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3B" w:rsidRDefault="00013099" w:rsidP="00AE5E3B">
      <w:pPr>
        <w:pStyle w:val="Style1"/>
        <w:adjustRightInd/>
        <w:spacing w:line="360" w:lineRule="auto"/>
        <w:rPr>
          <w:b/>
          <w:bCs/>
          <w:sz w:val="32"/>
          <w:szCs w:val="32"/>
        </w:rPr>
      </w:pPr>
      <w:r>
        <w:rPr>
          <w:noProof/>
          <w:sz w:val="32"/>
          <w:szCs w:val="32"/>
        </w:rPr>
        <w:drawing>
          <wp:anchor distT="0" distB="0" distL="114300" distR="114300" simplePos="0" relativeHeight="251657728" behindDoc="1" locked="0" layoutInCell="1" allowOverlap="1">
            <wp:simplePos x="0" y="0"/>
            <wp:positionH relativeFrom="column">
              <wp:posOffset>4193540</wp:posOffset>
            </wp:positionH>
            <wp:positionV relativeFrom="paragraph">
              <wp:posOffset>64770</wp:posOffset>
            </wp:positionV>
            <wp:extent cx="2284095" cy="1651635"/>
            <wp:effectExtent l="19050" t="0" r="1905" b="0"/>
            <wp:wrapTight wrapText="bothSides">
              <wp:wrapPolygon edited="0">
                <wp:start x="-180" y="0"/>
                <wp:lineTo x="-180" y="21426"/>
                <wp:lineTo x="21618" y="21426"/>
                <wp:lineTo x="21618" y="0"/>
                <wp:lineTo x="-180" y="0"/>
              </wp:wrapPolygon>
            </wp:wrapTight>
            <wp:docPr id="3" name="Image 3" descr="Image 3 c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3 c jpeg"/>
                    <pic:cNvPicPr>
                      <a:picLocks noChangeAspect="1" noChangeArrowheads="1"/>
                    </pic:cNvPicPr>
                  </pic:nvPicPr>
                  <pic:blipFill>
                    <a:blip r:embed="rId7" cstate="print"/>
                    <a:srcRect/>
                    <a:stretch>
                      <a:fillRect/>
                    </a:stretch>
                  </pic:blipFill>
                  <pic:spPr bwMode="auto">
                    <a:xfrm>
                      <a:off x="0" y="0"/>
                      <a:ext cx="2284095" cy="1651635"/>
                    </a:xfrm>
                    <a:prstGeom prst="rect">
                      <a:avLst/>
                    </a:prstGeom>
                    <a:noFill/>
                    <a:ln w="9525">
                      <a:noFill/>
                      <a:miter lim="800000"/>
                      <a:headEnd/>
                      <a:tailEnd/>
                    </a:ln>
                  </pic:spPr>
                </pic:pic>
              </a:graphicData>
            </a:graphic>
          </wp:anchor>
        </w:drawing>
      </w:r>
      <w:r w:rsidR="0046757C" w:rsidRPr="006D690A">
        <w:rPr>
          <w:b/>
          <w:bCs/>
          <w:sz w:val="32"/>
          <w:szCs w:val="32"/>
        </w:rPr>
        <w:t>Nouvelles d</w:t>
      </w:r>
      <w:r w:rsidR="00BD3995" w:rsidRPr="006D690A">
        <w:rPr>
          <w:b/>
          <w:bCs/>
          <w:sz w:val="32"/>
          <w:szCs w:val="32"/>
        </w:rPr>
        <w:t>'Europe.</w:t>
      </w:r>
      <w:r w:rsidR="00C1485B">
        <w:rPr>
          <w:b/>
          <w:bCs/>
          <w:sz w:val="32"/>
          <w:szCs w:val="32"/>
        </w:rPr>
        <w:t xml:space="preserve"> Novembre</w:t>
      </w:r>
      <w:r w:rsidR="001B063D" w:rsidRPr="006D690A">
        <w:rPr>
          <w:b/>
          <w:bCs/>
          <w:sz w:val="32"/>
          <w:szCs w:val="32"/>
        </w:rPr>
        <w:t xml:space="preserve"> </w:t>
      </w:r>
      <w:r w:rsidR="001B063D">
        <w:rPr>
          <w:b/>
          <w:bCs/>
          <w:sz w:val="32"/>
          <w:szCs w:val="32"/>
        </w:rPr>
        <w:t>2012</w:t>
      </w:r>
      <w:r w:rsidR="001B063D" w:rsidRPr="006D690A">
        <w:rPr>
          <w:b/>
          <w:bCs/>
          <w:sz w:val="32"/>
          <w:szCs w:val="32"/>
        </w:rPr>
        <w:t>. N° 1</w:t>
      </w:r>
      <w:r w:rsidR="001B063D">
        <w:rPr>
          <w:b/>
          <w:bCs/>
          <w:sz w:val="32"/>
          <w:szCs w:val="32"/>
        </w:rPr>
        <w:t>2</w:t>
      </w:r>
      <w:r w:rsidR="0006720A">
        <w:rPr>
          <w:b/>
          <w:bCs/>
          <w:sz w:val="32"/>
          <w:szCs w:val="32"/>
        </w:rPr>
        <w:t>4</w:t>
      </w:r>
      <w:r w:rsidR="003D6072">
        <w:rPr>
          <w:b/>
          <w:bCs/>
          <w:sz w:val="32"/>
          <w:szCs w:val="32"/>
        </w:rPr>
        <w:t>6</w:t>
      </w:r>
    </w:p>
    <w:p w:rsidR="00776D72" w:rsidRPr="00437BD6" w:rsidRDefault="00F75371" w:rsidP="00437BD6">
      <w:pPr>
        <w:pStyle w:val="Style1"/>
        <w:adjustRightInd/>
        <w:spacing w:line="360" w:lineRule="auto"/>
        <w:rPr>
          <w:sz w:val="32"/>
          <w:szCs w:val="32"/>
        </w:rPr>
      </w:pPr>
      <w:r>
        <w:rPr>
          <w:rStyle w:val="CharacterStyle1"/>
          <w:rFonts w:ascii="Times New Roman" w:hAnsi="Times New Roman" w:cs="Times New Roman"/>
          <w:b/>
          <w:bCs/>
          <w:sz w:val="32"/>
          <w:szCs w:val="32"/>
        </w:rPr>
        <w:t>Risques de fragmentation en Europe</w:t>
      </w:r>
    </w:p>
    <w:p w:rsidR="0006720A" w:rsidRDefault="0046757C">
      <w:pPr>
        <w:jc w:val="both"/>
        <w:rPr>
          <w:sz w:val="20"/>
        </w:rPr>
      </w:pPr>
      <w:r w:rsidRPr="00151C0A">
        <w:rPr>
          <w:b/>
          <w:bCs/>
          <w:sz w:val="28"/>
        </w:rPr>
        <w:t xml:space="preserve">François Vié. </w:t>
      </w:r>
      <w:r w:rsidRPr="00151C0A">
        <w:rPr>
          <w:sz w:val="20"/>
        </w:rPr>
        <w:t xml:space="preserve">Chronique hebdomadaire d’actualité sur l’Union européenne. Diffusion sur Radio PFM (99.9) </w:t>
      </w:r>
    </w:p>
    <w:p w:rsidR="00AC4654" w:rsidRDefault="0046757C">
      <w:pPr>
        <w:jc w:val="both"/>
        <w:rPr>
          <w:rStyle w:val="CharacterStyle1"/>
          <w:rFonts w:ascii="Times New Roman" w:hAnsi="Times New Roman" w:cs="Times New Roman"/>
          <w:sz w:val="20"/>
        </w:rPr>
      </w:pPr>
      <w:r w:rsidRPr="00151C0A">
        <w:rPr>
          <w:rStyle w:val="CharacterStyle1"/>
          <w:rFonts w:ascii="Times New Roman" w:hAnsi="Times New Roman" w:cs="Times New Roman"/>
          <w:spacing w:val="6"/>
          <w:sz w:val="20"/>
        </w:rPr>
        <w:t>Les chroniques peuve</w:t>
      </w:r>
      <w:r w:rsidR="00C840D5">
        <w:rPr>
          <w:rStyle w:val="CharacterStyle1"/>
          <w:rFonts w:ascii="Times New Roman" w:hAnsi="Times New Roman" w:cs="Times New Roman"/>
          <w:spacing w:val="6"/>
          <w:sz w:val="20"/>
        </w:rPr>
        <w:t>nt être écoutées et lues</w:t>
      </w:r>
      <w:r w:rsidRPr="00151C0A">
        <w:rPr>
          <w:rStyle w:val="CharacterStyle1"/>
          <w:rFonts w:ascii="Times New Roman" w:hAnsi="Times New Roman" w:cs="Times New Roman"/>
          <w:spacing w:val="6"/>
          <w:sz w:val="20"/>
        </w:rPr>
        <w:t xml:space="preserve"> </w:t>
      </w:r>
      <w:r w:rsidRPr="00151C0A">
        <w:rPr>
          <w:rStyle w:val="CharacterStyle1"/>
          <w:rFonts w:ascii="Times New Roman" w:hAnsi="Times New Roman" w:cs="Times New Roman"/>
          <w:sz w:val="20"/>
        </w:rPr>
        <w:t xml:space="preserve">sur </w:t>
      </w:r>
      <w:r w:rsidRPr="00C840D5">
        <w:rPr>
          <w:rStyle w:val="CharacterStyle1"/>
          <w:rFonts w:ascii="Times New Roman" w:hAnsi="Times New Roman" w:cs="Times New Roman"/>
          <w:b/>
          <w:sz w:val="20"/>
        </w:rPr>
        <w:t>nouvellesdeurope.com</w:t>
      </w:r>
      <w:r w:rsidRPr="00151C0A">
        <w:rPr>
          <w:rStyle w:val="CharacterStyle1"/>
          <w:rFonts w:ascii="Times New Roman" w:hAnsi="Times New Roman" w:cs="Times New Roman"/>
          <w:sz w:val="20"/>
        </w:rPr>
        <w:t xml:space="preserve"> </w:t>
      </w:r>
    </w:p>
    <w:p w:rsidR="007065E8" w:rsidRDefault="007065E8">
      <w:pPr>
        <w:jc w:val="both"/>
        <w:rPr>
          <w:rStyle w:val="CharacterStyle1"/>
          <w:rFonts w:ascii="Times New Roman" w:hAnsi="Times New Roman" w:cs="Times New Roman"/>
          <w:sz w:val="20"/>
        </w:rPr>
      </w:pPr>
    </w:p>
    <w:p w:rsidR="00DC1356" w:rsidRDefault="003D6072" w:rsidP="00586381">
      <w:pPr>
        <w:jc w:val="both"/>
        <w:rPr>
          <w:rStyle w:val="CharacterStyle1"/>
          <w:rFonts w:ascii="Times New Roman" w:hAnsi="Times New Roman" w:cs="Times New Roman"/>
        </w:rPr>
      </w:pPr>
      <w:r>
        <w:rPr>
          <w:rStyle w:val="CharacterStyle1"/>
          <w:rFonts w:ascii="Times New Roman" w:hAnsi="Times New Roman" w:cs="Times New Roman"/>
        </w:rPr>
        <w:t>12</w:t>
      </w:r>
      <w:r w:rsidR="00C1485B">
        <w:rPr>
          <w:rStyle w:val="CharacterStyle1"/>
          <w:rFonts w:ascii="Times New Roman" w:hAnsi="Times New Roman" w:cs="Times New Roman"/>
        </w:rPr>
        <w:t xml:space="preserve"> novembre</w:t>
      </w:r>
      <w:r w:rsidR="0006720A">
        <w:rPr>
          <w:rStyle w:val="CharacterStyle1"/>
          <w:rFonts w:ascii="Times New Roman" w:hAnsi="Times New Roman" w:cs="Times New Roman"/>
        </w:rPr>
        <w:t xml:space="preserve"> 2012. </w:t>
      </w:r>
      <w:r w:rsidR="007B4599">
        <w:rPr>
          <w:rStyle w:val="CharacterStyle1"/>
          <w:rFonts w:ascii="Times New Roman" w:hAnsi="Times New Roman" w:cs="Times New Roman"/>
        </w:rPr>
        <w:t xml:space="preserve"> </w:t>
      </w:r>
    </w:p>
    <w:p w:rsidR="0048516F" w:rsidRDefault="00F75371" w:rsidP="00D500EC">
      <w:pPr>
        <w:jc w:val="both"/>
        <w:rPr>
          <w:rFonts w:cstheme="minorHAnsi"/>
        </w:rPr>
      </w:pPr>
      <w:r w:rsidRPr="00F75371">
        <w:rPr>
          <w:rFonts w:cstheme="minorHAnsi"/>
        </w:rPr>
        <w:t>L'article premier du traité de Lisbonne, rappelle l’</w:t>
      </w:r>
      <w:r>
        <w:rPr>
          <w:rFonts w:cstheme="minorHAnsi"/>
        </w:rPr>
        <w:t>objectif</w:t>
      </w:r>
      <w:r w:rsidRPr="00F75371">
        <w:rPr>
          <w:rFonts w:cstheme="minorHAnsi"/>
        </w:rPr>
        <w:t xml:space="preserve"> de l’Europe d’un</w:t>
      </w:r>
      <w:r w:rsidR="00537FB0">
        <w:rPr>
          <w:rFonts w:cstheme="minorHAnsi"/>
        </w:rPr>
        <w:t>e</w:t>
      </w:r>
      <w:r w:rsidRPr="00F75371">
        <w:rPr>
          <w:rFonts w:cstheme="minorHAnsi"/>
        </w:rPr>
        <w:t xml:space="preserve"> «</w:t>
      </w:r>
      <w:r w:rsidRPr="00F75371">
        <w:rPr>
          <w:rFonts w:cstheme="minorHAnsi"/>
          <w:i/>
        </w:rPr>
        <w:t xml:space="preserve"> union sans cesse plus étroite entre les peuples de l'Europe</w:t>
      </w:r>
      <w:r w:rsidRPr="00F75371">
        <w:rPr>
          <w:rFonts w:cstheme="minorHAnsi"/>
        </w:rPr>
        <w:t xml:space="preserve"> »</w:t>
      </w:r>
      <w:r w:rsidR="00D56E7A">
        <w:rPr>
          <w:rFonts w:cstheme="minorHAnsi"/>
        </w:rPr>
        <w:t>.</w:t>
      </w:r>
      <w:r>
        <w:rPr>
          <w:rFonts w:cstheme="minorHAnsi"/>
        </w:rPr>
        <w:t xml:space="preserve"> Cet objectif est actuellement mis à mal pas l’apparition de mouvements qui prônent l’autonomie, voire l’indépendance de certaines régions européennes.</w:t>
      </w:r>
    </w:p>
    <w:p w:rsidR="00F75371" w:rsidRDefault="00F75371" w:rsidP="00D500EC">
      <w:pPr>
        <w:jc w:val="both"/>
        <w:rPr>
          <w:rFonts w:cstheme="minorHAnsi"/>
        </w:rPr>
      </w:pPr>
    </w:p>
    <w:p w:rsidR="00F75371" w:rsidRDefault="00F75371" w:rsidP="00D500EC">
      <w:pPr>
        <w:jc w:val="both"/>
        <w:rPr>
          <w:rFonts w:cstheme="minorHAnsi"/>
        </w:rPr>
      </w:pPr>
      <w:r>
        <w:rPr>
          <w:rFonts w:cstheme="minorHAnsi"/>
        </w:rPr>
        <w:t xml:space="preserve">Le </w:t>
      </w:r>
      <w:r w:rsidR="00D56E7A">
        <w:rPr>
          <w:rFonts w:cstheme="minorHAnsi"/>
        </w:rPr>
        <w:t>P</w:t>
      </w:r>
      <w:r>
        <w:rPr>
          <w:rFonts w:cstheme="minorHAnsi"/>
        </w:rPr>
        <w:t>remier ministre britannique vient d’accepter un référendum sur l’indépendance de l’Ecosse</w:t>
      </w:r>
      <w:r w:rsidR="00D56E7A">
        <w:rPr>
          <w:rFonts w:cstheme="minorHAnsi"/>
        </w:rPr>
        <w:t>,</w:t>
      </w:r>
      <w:r>
        <w:rPr>
          <w:rFonts w:cstheme="minorHAnsi"/>
        </w:rPr>
        <w:t xml:space="preserve"> qui se tiendra à l’automne 2014. </w:t>
      </w:r>
    </w:p>
    <w:p w:rsidR="00837CDD" w:rsidRDefault="00F75371" w:rsidP="00D500EC">
      <w:pPr>
        <w:jc w:val="both"/>
        <w:rPr>
          <w:rFonts w:cstheme="minorHAnsi"/>
        </w:rPr>
      </w:pPr>
      <w:r>
        <w:rPr>
          <w:rFonts w:cstheme="minorHAnsi"/>
        </w:rPr>
        <w:t xml:space="preserve">En Catalogne, des élections auront lieu le 25 novembre. Le président de la Communauté autonome </w:t>
      </w:r>
      <w:r w:rsidR="00837CDD">
        <w:rPr>
          <w:rFonts w:cstheme="minorHAnsi"/>
        </w:rPr>
        <w:t>demande un référendum sur l’autodétermination de la nation catalane.</w:t>
      </w:r>
    </w:p>
    <w:p w:rsidR="00F75371" w:rsidRDefault="00837CDD" w:rsidP="00D500EC">
      <w:pPr>
        <w:jc w:val="both"/>
        <w:rPr>
          <w:rFonts w:cstheme="minorHAnsi"/>
        </w:rPr>
      </w:pPr>
      <w:r>
        <w:rPr>
          <w:rFonts w:cstheme="minorHAnsi"/>
        </w:rPr>
        <w:t>Au Pays Basque espagnol les nationalistes ont gagné les élections avec deux tiers des sièges au Parlement régional. L</w:t>
      </w:r>
      <w:r w:rsidR="00F75371">
        <w:rPr>
          <w:rFonts w:cstheme="minorHAnsi"/>
        </w:rPr>
        <w:t xml:space="preserve">e gouvernement </w:t>
      </w:r>
      <w:r w:rsidR="000A729D">
        <w:rPr>
          <w:rFonts w:cstheme="minorHAnsi"/>
        </w:rPr>
        <w:t xml:space="preserve">espagnol </w:t>
      </w:r>
      <w:r w:rsidR="00F75371">
        <w:rPr>
          <w:rFonts w:cstheme="minorHAnsi"/>
        </w:rPr>
        <w:t>a bloqué l’organisation d’un référendum sur l’indépendance</w:t>
      </w:r>
      <w:r>
        <w:rPr>
          <w:rFonts w:cstheme="minorHAnsi"/>
        </w:rPr>
        <w:t xml:space="preserve">. </w:t>
      </w:r>
    </w:p>
    <w:p w:rsidR="00837CDD" w:rsidRDefault="000A729D" w:rsidP="00D500EC">
      <w:pPr>
        <w:jc w:val="both"/>
        <w:rPr>
          <w:rFonts w:cstheme="minorHAnsi"/>
        </w:rPr>
      </w:pPr>
      <w:r>
        <w:rPr>
          <w:rFonts w:cstheme="minorHAnsi"/>
        </w:rPr>
        <w:t>En Flandre, le parti</w:t>
      </w:r>
      <w:r w:rsidR="00837CDD">
        <w:rPr>
          <w:rFonts w:cstheme="minorHAnsi"/>
        </w:rPr>
        <w:t xml:space="preserve"> séparatiste gagne du terrain avec sa victoire aux municipales du 14 octobre à Anvers.</w:t>
      </w:r>
    </w:p>
    <w:p w:rsidR="00837CDD" w:rsidRDefault="00837CDD" w:rsidP="00D500EC">
      <w:pPr>
        <w:jc w:val="both"/>
        <w:rPr>
          <w:rFonts w:cstheme="minorHAnsi"/>
        </w:rPr>
      </w:pPr>
      <w:r>
        <w:rPr>
          <w:rFonts w:cstheme="minorHAnsi"/>
        </w:rPr>
        <w:t xml:space="preserve">En Italie du Nord, la Ligue du nord prône </w:t>
      </w:r>
      <w:r w:rsidR="00537FB0">
        <w:rPr>
          <w:rFonts w:cstheme="minorHAnsi"/>
        </w:rPr>
        <w:t>la sécession de la plaine du Pô</w:t>
      </w:r>
      <w:r w:rsidR="00D56E7A">
        <w:rPr>
          <w:rFonts w:cstheme="minorHAnsi"/>
        </w:rPr>
        <w:t xml:space="preserve"> qu’elle appelle « Patagonie ».</w:t>
      </w:r>
    </w:p>
    <w:p w:rsidR="00837CDD" w:rsidRDefault="00837CDD" w:rsidP="00D500EC">
      <w:pPr>
        <w:jc w:val="both"/>
        <w:rPr>
          <w:rFonts w:cstheme="minorHAnsi"/>
        </w:rPr>
      </w:pPr>
    </w:p>
    <w:p w:rsidR="00837CDD" w:rsidRPr="009D70A6" w:rsidRDefault="00837CDD" w:rsidP="00D500EC">
      <w:pPr>
        <w:jc w:val="both"/>
      </w:pPr>
      <w:r w:rsidRPr="009D70A6">
        <w:t>L’Union européenne a involontairement encouragé ces mouvements. Dans le but de favoriser la diversité culturelle de l’Europe, elle a reconnu les langues régionales en 1992 avec la « Charte européenne des langues régionales et minoritaires »</w:t>
      </w:r>
      <w:r w:rsidR="00D56E7A">
        <w:t>.</w:t>
      </w:r>
      <w:r w:rsidRPr="009D70A6">
        <w:t xml:space="preserve"> Elle reconnait aux régions une voix dans le débat politique européen au sein du </w:t>
      </w:r>
      <w:r w:rsidR="009D70A6" w:rsidRPr="009D70A6">
        <w:t>Comité des régions, un organe consultatif représentant les autorités régionales et locales au sein de l'Union européenne. L’existence m</w:t>
      </w:r>
      <w:r w:rsidR="00537FB0">
        <w:t>ême de l’Union européenne est perçue</w:t>
      </w:r>
      <w:r w:rsidR="009D70A6" w:rsidRPr="009D70A6">
        <w:t xml:space="preserve"> par les indépendantistes comme une protection </w:t>
      </w:r>
      <w:r w:rsidR="00537FB0">
        <w:t>contre les risques qu’il y a à devenir indépendant dans un monde mondialisé.</w:t>
      </w:r>
    </w:p>
    <w:p w:rsidR="009D70A6" w:rsidRDefault="009D70A6" w:rsidP="00D500EC">
      <w:pPr>
        <w:jc w:val="both"/>
        <w:rPr>
          <w:rFonts w:ascii="Verdana" w:hAnsi="Verdana"/>
          <w:sz w:val="17"/>
          <w:szCs w:val="17"/>
        </w:rPr>
      </w:pPr>
    </w:p>
    <w:p w:rsidR="009D70A6" w:rsidRPr="009D70A6" w:rsidRDefault="009D70A6" w:rsidP="00D500EC">
      <w:pPr>
        <w:jc w:val="both"/>
      </w:pPr>
      <w:r w:rsidRPr="009D70A6">
        <w:t xml:space="preserve">La crise </w:t>
      </w:r>
      <w:r>
        <w:t>économique exacerbe ces mouvements. Le désir d’indépendance n’a pas que des motivations culturelles. Il vient aussi du sentiment que l’on paye pour les autres et que l’on s’en sortira mieux tout seul. L’Ecosse vise les gisements d’hydrocarbure dont elle pourrait disposer dans</w:t>
      </w:r>
      <w:r w:rsidR="00537FB0">
        <w:t xml:space="preserve"> la mer du Nord et qui lui assur</w:t>
      </w:r>
      <w:r>
        <w:t xml:space="preserve">eraient la prospérité. La Catalogne constitue à elle seule 20% de l’économie espagnole.  </w:t>
      </w:r>
      <w:r w:rsidR="00734C35">
        <w:t>La F</w:t>
      </w:r>
      <w:r>
        <w:t xml:space="preserve">landre pense qu’elle paye pour la </w:t>
      </w:r>
      <w:r w:rsidR="00734C35">
        <w:t>Wallonie</w:t>
      </w:r>
      <w:r>
        <w:t xml:space="preserve"> et l’Italie du Nord qu’elle finance </w:t>
      </w:r>
      <w:r w:rsidR="00734C35">
        <w:t xml:space="preserve">sans cesse le Mezzogiorno. Les mouvements indépendantistes exploitent l’égoïsme prompt à ressurgir en temps de crise. Ils sont souvent exploités par l’extrême droite. </w:t>
      </w:r>
    </w:p>
    <w:p w:rsidR="009D70A6" w:rsidRPr="009D70A6" w:rsidRDefault="009D70A6" w:rsidP="00D500EC">
      <w:pPr>
        <w:jc w:val="both"/>
        <w:rPr>
          <w:rStyle w:val="CharacterStyle1"/>
          <w:rFonts w:ascii="Times New Roman" w:hAnsi="Times New Roman" w:cs="Times New Roman"/>
        </w:rPr>
      </w:pPr>
    </w:p>
    <w:p w:rsidR="00076B39" w:rsidRDefault="00734C35" w:rsidP="0006720A">
      <w:pPr>
        <w:jc w:val="both"/>
        <w:rPr>
          <w:rStyle w:val="CharacterStyle1"/>
          <w:rFonts w:ascii="Times New Roman" w:hAnsi="Times New Roman" w:cs="Times New Roman"/>
        </w:rPr>
      </w:pPr>
      <w:r>
        <w:rPr>
          <w:rStyle w:val="CharacterStyle1"/>
          <w:rFonts w:ascii="Times New Roman" w:hAnsi="Times New Roman" w:cs="Times New Roman"/>
        </w:rPr>
        <w:t>Comment l’Union européenne peut-elle réagir à ce risque de fragmentation des pays et des sociétés européennes ?</w:t>
      </w:r>
    </w:p>
    <w:p w:rsidR="00734C35" w:rsidRDefault="00734C35" w:rsidP="0006720A">
      <w:pPr>
        <w:jc w:val="both"/>
        <w:rPr>
          <w:rStyle w:val="CharacterStyle1"/>
          <w:rFonts w:ascii="Times New Roman" w:hAnsi="Times New Roman" w:cs="Times New Roman"/>
        </w:rPr>
      </w:pPr>
      <w:r>
        <w:rPr>
          <w:rStyle w:val="CharacterStyle1"/>
          <w:rFonts w:ascii="Times New Roman" w:hAnsi="Times New Roman" w:cs="Times New Roman"/>
        </w:rPr>
        <w:t>En principe l’Union garanti</w:t>
      </w:r>
      <w:r w:rsidR="00537FB0">
        <w:rPr>
          <w:rStyle w:val="CharacterStyle1"/>
          <w:rFonts w:ascii="Times New Roman" w:hAnsi="Times New Roman" w:cs="Times New Roman"/>
        </w:rPr>
        <w:t>t l’intégrité territoriale de s</w:t>
      </w:r>
      <w:r>
        <w:rPr>
          <w:rStyle w:val="CharacterStyle1"/>
          <w:rFonts w:ascii="Times New Roman" w:hAnsi="Times New Roman" w:cs="Times New Roman"/>
        </w:rPr>
        <w:t>es membres. Si une région décidait de devenir indépendante, elle devrait formuler une nouvelle demande d’adhésion. Celle-ci devrait être acceptée à l’unanimité des pays membres, et n’aboutirait qu’à la suite d’un long processus de négociation</w:t>
      </w:r>
      <w:r w:rsidR="00537FB0">
        <w:rPr>
          <w:rStyle w:val="CharacterStyle1"/>
          <w:rFonts w:ascii="Times New Roman" w:hAnsi="Times New Roman" w:cs="Times New Roman"/>
        </w:rPr>
        <w:t>s</w:t>
      </w:r>
      <w:r>
        <w:rPr>
          <w:rStyle w:val="CharacterStyle1"/>
          <w:rFonts w:ascii="Times New Roman" w:hAnsi="Times New Roman" w:cs="Times New Roman"/>
        </w:rPr>
        <w:t xml:space="preserve">. </w:t>
      </w:r>
    </w:p>
    <w:p w:rsidR="00734C35" w:rsidRPr="009D70A6" w:rsidRDefault="00734C35" w:rsidP="0006720A">
      <w:pPr>
        <w:jc w:val="both"/>
        <w:rPr>
          <w:rStyle w:val="CharacterStyle1"/>
          <w:rFonts w:ascii="Times New Roman" w:hAnsi="Times New Roman" w:cs="Times New Roman"/>
        </w:rPr>
      </w:pPr>
      <w:r>
        <w:rPr>
          <w:rStyle w:val="CharacterStyle1"/>
          <w:rFonts w:ascii="Times New Roman" w:hAnsi="Times New Roman" w:cs="Times New Roman"/>
        </w:rPr>
        <w:t xml:space="preserve">La question est évidemment politique. Les institutions européennes </w:t>
      </w:r>
      <w:r w:rsidR="0057766F">
        <w:rPr>
          <w:rStyle w:val="CharacterStyle1"/>
          <w:rFonts w:ascii="Times New Roman" w:hAnsi="Times New Roman" w:cs="Times New Roman"/>
        </w:rPr>
        <w:t xml:space="preserve">sont prises au dépourvu. L’Union ne souhaite pas voir des </w:t>
      </w:r>
      <w:r w:rsidR="00537FB0">
        <w:rPr>
          <w:rStyle w:val="CharacterStyle1"/>
          <w:rFonts w:ascii="Times New Roman" w:hAnsi="Times New Roman" w:cs="Times New Roman"/>
        </w:rPr>
        <w:t>régions faire sécession de leur</w:t>
      </w:r>
      <w:r w:rsidR="0057766F">
        <w:rPr>
          <w:rStyle w:val="CharacterStyle1"/>
          <w:rFonts w:ascii="Times New Roman" w:hAnsi="Times New Roman" w:cs="Times New Roman"/>
        </w:rPr>
        <w:t xml:space="preserve"> pays. Mais il ne peut pas non plus être question de priver des citoyens européens de leurs droits. L’Union serait dans l’obligation de conserver en son sein u</w:t>
      </w:r>
      <w:r w:rsidR="00537FB0">
        <w:rPr>
          <w:rStyle w:val="CharacterStyle1"/>
          <w:rFonts w:ascii="Times New Roman" w:hAnsi="Times New Roman" w:cs="Times New Roman"/>
        </w:rPr>
        <w:t>n</w:t>
      </w:r>
      <w:r w:rsidR="0057766F">
        <w:rPr>
          <w:rStyle w:val="CharacterStyle1"/>
          <w:rFonts w:ascii="Times New Roman" w:hAnsi="Times New Roman" w:cs="Times New Roman"/>
        </w:rPr>
        <w:t xml:space="preserve"> nouvel Etat. Une situation dont l’Union européenne aurait bien fait l’économie, alors qu’elle a tant de mal à parfaire son unité.</w:t>
      </w:r>
    </w:p>
    <w:sectPr w:rsidR="00734C35" w:rsidRPr="009D70A6" w:rsidSect="00D777BC">
      <w:pgSz w:w="11906" w:h="16838"/>
      <w:pgMar w:top="720" w:right="720" w:bottom="720" w:left="720" w:header="1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3F7" w:rsidRDefault="001173F7">
      <w:r>
        <w:separator/>
      </w:r>
    </w:p>
  </w:endnote>
  <w:endnote w:type="continuationSeparator" w:id="0">
    <w:p w:rsidR="001173F7" w:rsidRDefault="001173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3F7" w:rsidRDefault="001173F7">
      <w:r>
        <w:separator/>
      </w:r>
    </w:p>
  </w:footnote>
  <w:footnote w:type="continuationSeparator" w:id="0">
    <w:p w:rsidR="001173F7" w:rsidRDefault="001173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34C"/>
    <w:multiLevelType w:val="hybridMultilevel"/>
    <w:tmpl w:val="3C36525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C96A14"/>
    <w:multiLevelType w:val="hybridMultilevel"/>
    <w:tmpl w:val="C3066038"/>
    <w:lvl w:ilvl="0" w:tplc="905CB07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4E5AE9"/>
    <w:multiLevelType w:val="hybridMultilevel"/>
    <w:tmpl w:val="4C4C72EC"/>
    <w:lvl w:ilvl="0" w:tplc="3BFA34D0">
      <w:start w:val="8"/>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4FB0595"/>
    <w:multiLevelType w:val="hybridMultilevel"/>
    <w:tmpl w:val="BC989F7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05F227D"/>
    <w:multiLevelType w:val="hybridMultilevel"/>
    <w:tmpl w:val="21A2B1F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26C0E9B"/>
    <w:multiLevelType w:val="hybridMultilevel"/>
    <w:tmpl w:val="9F38C5A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5CD3512"/>
    <w:multiLevelType w:val="hybridMultilevel"/>
    <w:tmpl w:val="9AE2640C"/>
    <w:lvl w:ilvl="0" w:tplc="ACCA40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2B74C0"/>
    <w:multiLevelType w:val="hybridMultilevel"/>
    <w:tmpl w:val="7C06939C"/>
    <w:lvl w:ilvl="0" w:tplc="671650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282ED6"/>
    <w:multiLevelType w:val="hybridMultilevel"/>
    <w:tmpl w:val="E4F64AC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0A346B4"/>
    <w:multiLevelType w:val="hybridMultilevel"/>
    <w:tmpl w:val="4A1699BA"/>
    <w:lvl w:ilvl="0" w:tplc="CF58ED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7F3A59"/>
    <w:multiLevelType w:val="hybridMultilevel"/>
    <w:tmpl w:val="48CE91F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8F44D9D"/>
    <w:multiLevelType w:val="hybridMultilevel"/>
    <w:tmpl w:val="B88C71E6"/>
    <w:lvl w:ilvl="0" w:tplc="133C3BF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B384567"/>
    <w:multiLevelType w:val="hybridMultilevel"/>
    <w:tmpl w:val="7CD6A98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3D07EDE"/>
    <w:multiLevelType w:val="hybridMultilevel"/>
    <w:tmpl w:val="3386F132"/>
    <w:lvl w:ilvl="0" w:tplc="EEA848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B8289A"/>
    <w:multiLevelType w:val="hybridMultilevel"/>
    <w:tmpl w:val="F28EE6B2"/>
    <w:lvl w:ilvl="0" w:tplc="F47CC520">
      <w:numFmt w:val="bullet"/>
      <w:lvlText w:val="-"/>
      <w:lvlJc w:val="left"/>
      <w:pPr>
        <w:tabs>
          <w:tab w:val="num" w:pos="720"/>
        </w:tabs>
        <w:ind w:left="720" w:hanging="360"/>
      </w:pPr>
      <w:rPr>
        <w:rFonts w:ascii="Times New Roman" w:eastAsia="Times New Roman" w:hAnsi="Times New Roman" w:cs="Times New Roman" w:hint="default"/>
      </w:rPr>
    </w:lvl>
    <w:lvl w:ilvl="1" w:tplc="EFFE8282">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1260606"/>
    <w:multiLevelType w:val="hybridMultilevel"/>
    <w:tmpl w:val="A1688E84"/>
    <w:lvl w:ilvl="0" w:tplc="71E6EE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BAC546D"/>
    <w:multiLevelType w:val="hybridMultilevel"/>
    <w:tmpl w:val="7D5E0744"/>
    <w:lvl w:ilvl="0" w:tplc="24B6C8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2"/>
  </w:num>
  <w:num w:numId="4">
    <w:abstractNumId w:val="14"/>
  </w:num>
  <w:num w:numId="5">
    <w:abstractNumId w:val="4"/>
  </w:num>
  <w:num w:numId="6">
    <w:abstractNumId w:val="0"/>
  </w:num>
  <w:num w:numId="7">
    <w:abstractNumId w:val="16"/>
  </w:num>
  <w:num w:numId="8">
    <w:abstractNumId w:val="10"/>
  </w:num>
  <w:num w:numId="9">
    <w:abstractNumId w:val="8"/>
  </w:num>
  <w:num w:numId="10">
    <w:abstractNumId w:val="2"/>
  </w:num>
  <w:num w:numId="11">
    <w:abstractNumId w:val="3"/>
  </w:num>
  <w:num w:numId="12">
    <w:abstractNumId w:val="13"/>
  </w:num>
  <w:num w:numId="13">
    <w:abstractNumId w:val="1"/>
  </w:num>
  <w:num w:numId="14">
    <w:abstractNumId w:val="9"/>
  </w:num>
  <w:num w:numId="15">
    <w:abstractNumId w:val="15"/>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A950E2"/>
    <w:rsid w:val="00001A9B"/>
    <w:rsid w:val="0000321C"/>
    <w:rsid w:val="00003487"/>
    <w:rsid w:val="00005782"/>
    <w:rsid w:val="0001201B"/>
    <w:rsid w:val="00013099"/>
    <w:rsid w:val="000165A2"/>
    <w:rsid w:val="00026E0D"/>
    <w:rsid w:val="000315A5"/>
    <w:rsid w:val="00035ACE"/>
    <w:rsid w:val="00042AB3"/>
    <w:rsid w:val="000517BA"/>
    <w:rsid w:val="00051A02"/>
    <w:rsid w:val="000528A9"/>
    <w:rsid w:val="00052FD8"/>
    <w:rsid w:val="000533C6"/>
    <w:rsid w:val="0006720A"/>
    <w:rsid w:val="0007100D"/>
    <w:rsid w:val="00073E10"/>
    <w:rsid w:val="0007476E"/>
    <w:rsid w:val="00076475"/>
    <w:rsid w:val="00076B39"/>
    <w:rsid w:val="00081A95"/>
    <w:rsid w:val="00081F41"/>
    <w:rsid w:val="000A2959"/>
    <w:rsid w:val="000A2CCD"/>
    <w:rsid w:val="000A7275"/>
    <w:rsid w:val="000A729D"/>
    <w:rsid w:val="000B2D88"/>
    <w:rsid w:val="000B3111"/>
    <w:rsid w:val="000B72A9"/>
    <w:rsid w:val="000C0D28"/>
    <w:rsid w:val="000C597C"/>
    <w:rsid w:val="000C67E2"/>
    <w:rsid w:val="000C6951"/>
    <w:rsid w:val="000C6F53"/>
    <w:rsid w:val="000D35B3"/>
    <w:rsid w:val="000D79C5"/>
    <w:rsid w:val="000E6FC2"/>
    <w:rsid w:val="000F19B5"/>
    <w:rsid w:val="00104BA9"/>
    <w:rsid w:val="00114AC4"/>
    <w:rsid w:val="001157CE"/>
    <w:rsid w:val="00116C0F"/>
    <w:rsid w:val="001173F7"/>
    <w:rsid w:val="00117C51"/>
    <w:rsid w:val="0012372A"/>
    <w:rsid w:val="00123FB4"/>
    <w:rsid w:val="00125AF3"/>
    <w:rsid w:val="00126EC6"/>
    <w:rsid w:val="001316B6"/>
    <w:rsid w:val="0014372E"/>
    <w:rsid w:val="00147C2B"/>
    <w:rsid w:val="00151C0A"/>
    <w:rsid w:val="00153E7B"/>
    <w:rsid w:val="00162525"/>
    <w:rsid w:val="00172F7D"/>
    <w:rsid w:val="00186FB1"/>
    <w:rsid w:val="001A238D"/>
    <w:rsid w:val="001A31C3"/>
    <w:rsid w:val="001A5851"/>
    <w:rsid w:val="001A6F6A"/>
    <w:rsid w:val="001A7C40"/>
    <w:rsid w:val="001B063D"/>
    <w:rsid w:val="001B18A9"/>
    <w:rsid w:val="001B5449"/>
    <w:rsid w:val="001B5ADE"/>
    <w:rsid w:val="001B6582"/>
    <w:rsid w:val="001B7698"/>
    <w:rsid w:val="001B7AD3"/>
    <w:rsid w:val="001C04D1"/>
    <w:rsid w:val="001C08E7"/>
    <w:rsid w:val="001C3513"/>
    <w:rsid w:val="001C5145"/>
    <w:rsid w:val="001C64DB"/>
    <w:rsid w:val="001D6805"/>
    <w:rsid w:val="001E319E"/>
    <w:rsid w:val="001E458B"/>
    <w:rsid w:val="001E6F94"/>
    <w:rsid w:val="00205CEC"/>
    <w:rsid w:val="002252C6"/>
    <w:rsid w:val="0023062D"/>
    <w:rsid w:val="002377D2"/>
    <w:rsid w:val="002512B0"/>
    <w:rsid w:val="00253E51"/>
    <w:rsid w:val="00254B5C"/>
    <w:rsid w:val="002610D6"/>
    <w:rsid w:val="00261BE0"/>
    <w:rsid w:val="00264BF6"/>
    <w:rsid w:val="002726D1"/>
    <w:rsid w:val="00286133"/>
    <w:rsid w:val="00287FBC"/>
    <w:rsid w:val="00295074"/>
    <w:rsid w:val="00295099"/>
    <w:rsid w:val="002965A6"/>
    <w:rsid w:val="002A31F8"/>
    <w:rsid w:val="002A3A2C"/>
    <w:rsid w:val="002A469C"/>
    <w:rsid w:val="002A78AA"/>
    <w:rsid w:val="002B01AE"/>
    <w:rsid w:val="002C02E8"/>
    <w:rsid w:val="002C78C1"/>
    <w:rsid w:val="002C792B"/>
    <w:rsid w:val="002D07A7"/>
    <w:rsid w:val="002F1BD5"/>
    <w:rsid w:val="002F4164"/>
    <w:rsid w:val="003026B3"/>
    <w:rsid w:val="00303C7F"/>
    <w:rsid w:val="00305BF6"/>
    <w:rsid w:val="003114AA"/>
    <w:rsid w:val="003118C4"/>
    <w:rsid w:val="00313C51"/>
    <w:rsid w:val="00316901"/>
    <w:rsid w:val="00321713"/>
    <w:rsid w:val="00322CD6"/>
    <w:rsid w:val="0033674E"/>
    <w:rsid w:val="0034446B"/>
    <w:rsid w:val="00355FF9"/>
    <w:rsid w:val="00357664"/>
    <w:rsid w:val="003641B1"/>
    <w:rsid w:val="00366987"/>
    <w:rsid w:val="00366D41"/>
    <w:rsid w:val="0037065B"/>
    <w:rsid w:val="00370888"/>
    <w:rsid w:val="0037375E"/>
    <w:rsid w:val="00377EB4"/>
    <w:rsid w:val="0038112F"/>
    <w:rsid w:val="00386675"/>
    <w:rsid w:val="00396E2A"/>
    <w:rsid w:val="003A0FD8"/>
    <w:rsid w:val="003A2604"/>
    <w:rsid w:val="003A3E81"/>
    <w:rsid w:val="003A68EC"/>
    <w:rsid w:val="003A716C"/>
    <w:rsid w:val="003B3CB4"/>
    <w:rsid w:val="003B5080"/>
    <w:rsid w:val="003B6F3B"/>
    <w:rsid w:val="003C2A33"/>
    <w:rsid w:val="003D6072"/>
    <w:rsid w:val="003E0281"/>
    <w:rsid w:val="003E182B"/>
    <w:rsid w:val="003E36FF"/>
    <w:rsid w:val="003F4190"/>
    <w:rsid w:val="00401643"/>
    <w:rsid w:val="00401C0D"/>
    <w:rsid w:val="004156EB"/>
    <w:rsid w:val="00422E1A"/>
    <w:rsid w:val="0042718B"/>
    <w:rsid w:val="00427E83"/>
    <w:rsid w:val="00432BCB"/>
    <w:rsid w:val="00433CFA"/>
    <w:rsid w:val="00435485"/>
    <w:rsid w:val="00436411"/>
    <w:rsid w:val="00437BD6"/>
    <w:rsid w:val="00444D0C"/>
    <w:rsid w:val="0045529F"/>
    <w:rsid w:val="004552A9"/>
    <w:rsid w:val="004632C2"/>
    <w:rsid w:val="00463ECF"/>
    <w:rsid w:val="0046617D"/>
    <w:rsid w:val="00466187"/>
    <w:rsid w:val="004663F3"/>
    <w:rsid w:val="0046757C"/>
    <w:rsid w:val="00480D24"/>
    <w:rsid w:val="00481F96"/>
    <w:rsid w:val="00484351"/>
    <w:rsid w:val="00484FC9"/>
    <w:rsid w:val="004850E4"/>
    <w:rsid w:val="0048516F"/>
    <w:rsid w:val="00487356"/>
    <w:rsid w:val="00487C29"/>
    <w:rsid w:val="004A03BC"/>
    <w:rsid w:val="004A09D3"/>
    <w:rsid w:val="004A0F7A"/>
    <w:rsid w:val="004A1B26"/>
    <w:rsid w:val="004A1F92"/>
    <w:rsid w:val="004A6E5A"/>
    <w:rsid w:val="004B004D"/>
    <w:rsid w:val="004B21DB"/>
    <w:rsid w:val="004B250C"/>
    <w:rsid w:val="004B36A4"/>
    <w:rsid w:val="004B6494"/>
    <w:rsid w:val="004D128C"/>
    <w:rsid w:val="004D73DB"/>
    <w:rsid w:val="004E50C4"/>
    <w:rsid w:val="004E625F"/>
    <w:rsid w:val="004E79AE"/>
    <w:rsid w:val="004F22E8"/>
    <w:rsid w:val="004F591B"/>
    <w:rsid w:val="00501E93"/>
    <w:rsid w:val="005024D9"/>
    <w:rsid w:val="00513474"/>
    <w:rsid w:val="00515355"/>
    <w:rsid w:val="005245F7"/>
    <w:rsid w:val="00531893"/>
    <w:rsid w:val="005364A5"/>
    <w:rsid w:val="005366F5"/>
    <w:rsid w:val="00537138"/>
    <w:rsid w:val="00537FB0"/>
    <w:rsid w:val="00553806"/>
    <w:rsid w:val="00554B17"/>
    <w:rsid w:val="00565766"/>
    <w:rsid w:val="00565FF6"/>
    <w:rsid w:val="00571176"/>
    <w:rsid w:val="00571BA6"/>
    <w:rsid w:val="0057766F"/>
    <w:rsid w:val="00586381"/>
    <w:rsid w:val="00587BE4"/>
    <w:rsid w:val="005978E6"/>
    <w:rsid w:val="005A0534"/>
    <w:rsid w:val="005A0A6C"/>
    <w:rsid w:val="005A43F2"/>
    <w:rsid w:val="005B32EE"/>
    <w:rsid w:val="005B3FB9"/>
    <w:rsid w:val="005B4769"/>
    <w:rsid w:val="005B5CC5"/>
    <w:rsid w:val="005D0A35"/>
    <w:rsid w:val="005D1CBD"/>
    <w:rsid w:val="005E0972"/>
    <w:rsid w:val="005F1CB9"/>
    <w:rsid w:val="006054E3"/>
    <w:rsid w:val="00607CE1"/>
    <w:rsid w:val="00607E8C"/>
    <w:rsid w:val="00615662"/>
    <w:rsid w:val="0062328E"/>
    <w:rsid w:val="0062331D"/>
    <w:rsid w:val="00627671"/>
    <w:rsid w:val="006365A3"/>
    <w:rsid w:val="006455E3"/>
    <w:rsid w:val="006457D7"/>
    <w:rsid w:val="00654057"/>
    <w:rsid w:val="00655547"/>
    <w:rsid w:val="006613DA"/>
    <w:rsid w:val="0066282A"/>
    <w:rsid w:val="006634BD"/>
    <w:rsid w:val="006667F6"/>
    <w:rsid w:val="00674C22"/>
    <w:rsid w:val="00676858"/>
    <w:rsid w:val="00677D25"/>
    <w:rsid w:val="00680061"/>
    <w:rsid w:val="00694EA0"/>
    <w:rsid w:val="006B04D5"/>
    <w:rsid w:val="006B063F"/>
    <w:rsid w:val="006B367F"/>
    <w:rsid w:val="006C5019"/>
    <w:rsid w:val="006C78DB"/>
    <w:rsid w:val="006D201C"/>
    <w:rsid w:val="006D690A"/>
    <w:rsid w:val="006E13C8"/>
    <w:rsid w:val="006E18D0"/>
    <w:rsid w:val="006E284E"/>
    <w:rsid w:val="006E3B39"/>
    <w:rsid w:val="006F1993"/>
    <w:rsid w:val="007021B3"/>
    <w:rsid w:val="0070544C"/>
    <w:rsid w:val="007065E8"/>
    <w:rsid w:val="00710F3D"/>
    <w:rsid w:val="0071189E"/>
    <w:rsid w:val="00714A7D"/>
    <w:rsid w:val="00721E18"/>
    <w:rsid w:val="007303AB"/>
    <w:rsid w:val="00734C35"/>
    <w:rsid w:val="0073544B"/>
    <w:rsid w:val="0073608A"/>
    <w:rsid w:val="00743F4D"/>
    <w:rsid w:val="00761505"/>
    <w:rsid w:val="00766621"/>
    <w:rsid w:val="00776D72"/>
    <w:rsid w:val="00777DD6"/>
    <w:rsid w:val="007802D4"/>
    <w:rsid w:val="00785CA3"/>
    <w:rsid w:val="00787664"/>
    <w:rsid w:val="007901D1"/>
    <w:rsid w:val="0079332A"/>
    <w:rsid w:val="007B1F59"/>
    <w:rsid w:val="007B4599"/>
    <w:rsid w:val="007C398C"/>
    <w:rsid w:val="007C49A4"/>
    <w:rsid w:val="007C702F"/>
    <w:rsid w:val="007D0FCC"/>
    <w:rsid w:val="007D1027"/>
    <w:rsid w:val="007D121F"/>
    <w:rsid w:val="007D3F0F"/>
    <w:rsid w:val="007D71CC"/>
    <w:rsid w:val="007E32B0"/>
    <w:rsid w:val="007E63E6"/>
    <w:rsid w:val="007E6FCF"/>
    <w:rsid w:val="007E7E99"/>
    <w:rsid w:val="007F033C"/>
    <w:rsid w:val="007F1F76"/>
    <w:rsid w:val="007F36E3"/>
    <w:rsid w:val="007F5804"/>
    <w:rsid w:val="007F7AE1"/>
    <w:rsid w:val="007F7BDD"/>
    <w:rsid w:val="00805445"/>
    <w:rsid w:val="008174C0"/>
    <w:rsid w:val="00821F22"/>
    <w:rsid w:val="00824FF7"/>
    <w:rsid w:val="008262C8"/>
    <w:rsid w:val="00827D47"/>
    <w:rsid w:val="00830A7A"/>
    <w:rsid w:val="00837CDD"/>
    <w:rsid w:val="00842C6B"/>
    <w:rsid w:val="00842D70"/>
    <w:rsid w:val="008444C2"/>
    <w:rsid w:val="00845050"/>
    <w:rsid w:val="00850567"/>
    <w:rsid w:val="008553C0"/>
    <w:rsid w:val="00865684"/>
    <w:rsid w:val="00867A8B"/>
    <w:rsid w:val="008723CC"/>
    <w:rsid w:val="00873CAE"/>
    <w:rsid w:val="0088002F"/>
    <w:rsid w:val="008815D0"/>
    <w:rsid w:val="008826FA"/>
    <w:rsid w:val="00884BFE"/>
    <w:rsid w:val="00886134"/>
    <w:rsid w:val="00893DCD"/>
    <w:rsid w:val="0089693B"/>
    <w:rsid w:val="008973E6"/>
    <w:rsid w:val="008A1750"/>
    <w:rsid w:val="008B0F26"/>
    <w:rsid w:val="008B2322"/>
    <w:rsid w:val="008D11F1"/>
    <w:rsid w:val="008D17DF"/>
    <w:rsid w:val="008D3FB1"/>
    <w:rsid w:val="008D657C"/>
    <w:rsid w:val="008F4FC6"/>
    <w:rsid w:val="008F5362"/>
    <w:rsid w:val="008F7938"/>
    <w:rsid w:val="00900D69"/>
    <w:rsid w:val="00902A2A"/>
    <w:rsid w:val="00903CE2"/>
    <w:rsid w:val="0090532B"/>
    <w:rsid w:val="00925A2C"/>
    <w:rsid w:val="00931544"/>
    <w:rsid w:val="00934B94"/>
    <w:rsid w:val="00945C78"/>
    <w:rsid w:val="00946254"/>
    <w:rsid w:val="0094639F"/>
    <w:rsid w:val="00947776"/>
    <w:rsid w:val="0095074C"/>
    <w:rsid w:val="00960753"/>
    <w:rsid w:val="00960B0C"/>
    <w:rsid w:val="00964A6E"/>
    <w:rsid w:val="00974BA8"/>
    <w:rsid w:val="00975E5E"/>
    <w:rsid w:val="009760EF"/>
    <w:rsid w:val="009A6F8E"/>
    <w:rsid w:val="009C0860"/>
    <w:rsid w:val="009C6A06"/>
    <w:rsid w:val="009D3B5F"/>
    <w:rsid w:val="009D6FB1"/>
    <w:rsid w:val="009D70A6"/>
    <w:rsid w:val="009E0432"/>
    <w:rsid w:val="009E10AA"/>
    <w:rsid w:val="009E20D0"/>
    <w:rsid w:val="009E4452"/>
    <w:rsid w:val="009E5322"/>
    <w:rsid w:val="009F1ADC"/>
    <w:rsid w:val="009F2740"/>
    <w:rsid w:val="009F432A"/>
    <w:rsid w:val="009F5AA1"/>
    <w:rsid w:val="009F742B"/>
    <w:rsid w:val="00A0144A"/>
    <w:rsid w:val="00A06AFF"/>
    <w:rsid w:val="00A160D7"/>
    <w:rsid w:val="00A2331D"/>
    <w:rsid w:val="00A23BD0"/>
    <w:rsid w:val="00A266C9"/>
    <w:rsid w:val="00A35010"/>
    <w:rsid w:val="00A35C47"/>
    <w:rsid w:val="00A440C1"/>
    <w:rsid w:val="00A533B2"/>
    <w:rsid w:val="00A5399E"/>
    <w:rsid w:val="00A630DE"/>
    <w:rsid w:val="00A64FA5"/>
    <w:rsid w:val="00A657D8"/>
    <w:rsid w:val="00A7719A"/>
    <w:rsid w:val="00A83512"/>
    <w:rsid w:val="00A837BF"/>
    <w:rsid w:val="00A8574E"/>
    <w:rsid w:val="00A90575"/>
    <w:rsid w:val="00A950E2"/>
    <w:rsid w:val="00A96721"/>
    <w:rsid w:val="00AA117E"/>
    <w:rsid w:val="00AB03E9"/>
    <w:rsid w:val="00AB5E7F"/>
    <w:rsid w:val="00AC4654"/>
    <w:rsid w:val="00AD5A5A"/>
    <w:rsid w:val="00AE5E3B"/>
    <w:rsid w:val="00AF2334"/>
    <w:rsid w:val="00AF478D"/>
    <w:rsid w:val="00B00BCB"/>
    <w:rsid w:val="00B0594E"/>
    <w:rsid w:val="00B239A9"/>
    <w:rsid w:val="00B3142F"/>
    <w:rsid w:val="00B353F3"/>
    <w:rsid w:val="00B42A55"/>
    <w:rsid w:val="00B533FF"/>
    <w:rsid w:val="00B54C24"/>
    <w:rsid w:val="00B55EA3"/>
    <w:rsid w:val="00B6009A"/>
    <w:rsid w:val="00B82711"/>
    <w:rsid w:val="00B8610E"/>
    <w:rsid w:val="00B91ED8"/>
    <w:rsid w:val="00B92685"/>
    <w:rsid w:val="00B92B9A"/>
    <w:rsid w:val="00B97FF6"/>
    <w:rsid w:val="00BA7C78"/>
    <w:rsid w:val="00BB45E9"/>
    <w:rsid w:val="00BB5FF2"/>
    <w:rsid w:val="00BD0255"/>
    <w:rsid w:val="00BD3995"/>
    <w:rsid w:val="00BD53E9"/>
    <w:rsid w:val="00BE3A5F"/>
    <w:rsid w:val="00BE4C55"/>
    <w:rsid w:val="00BF5E5B"/>
    <w:rsid w:val="00BF6520"/>
    <w:rsid w:val="00C04C3F"/>
    <w:rsid w:val="00C1485B"/>
    <w:rsid w:val="00C31B1B"/>
    <w:rsid w:val="00C31B52"/>
    <w:rsid w:val="00C32770"/>
    <w:rsid w:val="00C51B88"/>
    <w:rsid w:val="00C54F05"/>
    <w:rsid w:val="00C5747B"/>
    <w:rsid w:val="00C57D70"/>
    <w:rsid w:val="00C62EC9"/>
    <w:rsid w:val="00C64589"/>
    <w:rsid w:val="00C64D15"/>
    <w:rsid w:val="00C77286"/>
    <w:rsid w:val="00C840D5"/>
    <w:rsid w:val="00C84120"/>
    <w:rsid w:val="00C90372"/>
    <w:rsid w:val="00C92C30"/>
    <w:rsid w:val="00C9362F"/>
    <w:rsid w:val="00C97072"/>
    <w:rsid w:val="00C977FD"/>
    <w:rsid w:val="00CA385A"/>
    <w:rsid w:val="00CA3F0B"/>
    <w:rsid w:val="00CA63EE"/>
    <w:rsid w:val="00CB20EF"/>
    <w:rsid w:val="00CB3492"/>
    <w:rsid w:val="00CB54E9"/>
    <w:rsid w:val="00CC1CF7"/>
    <w:rsid w:val="00CC2838"/>
    <w:rsid w:val="00CD0736"/>
    <w:rsid w:val="00CD2D5C"/>
    <w:rsid w:val="00CF06D6"/>
    <w:rsid w:val="00CF20F4"/>
    <w:rsid w:val="00CF6121"/>
    <w:rsid w:val="00D04D59"/>
    <w:rsid w:val="00D07996"/>
    <w:rsid w:val="00D15297"/>
    <w:rsid w:val="00D1698B"/>
    <w:rsid w:val="00D209D0"/>
    <w:rsid w:val="00D500EC"/>
    <w:rsid w:val="00D553BD"/>
    <w:rsid w:val="00D56E7A"/>
    <w:rsid w:val="00D63E9C"/>
    <w:rsid w:val="00D6540E"/>
    <w:rsid w:val="00D66B6C"/>
    <w:rsid w:val="00D777BC"/>
    <w:rsid w:val="00D837FF"/>
    <w:rsid w:val="00D8571C"/>
    <w:rsid w:val="00D95540"/>
    <w:rsid w:val="00DA25FB"/>
    <w:rsid w:val="00DA3142"/>
    <w:rsid w:val="00DA566C"/>
    <w:rsid w:val="00DA74C4"/>
    <w:rsid w:val="00DB28A2"/>
    <w:rsid w:val="00DC0129"/>
    <w:rsid w:val="00DC1356"/>
    <w:rsid w:val="00DC72A2"/>
    <w:rsid w:val="00DD32B4"/>
    <w:rsid w:val="00DD7BDD"/>
    <w:rsid w:val="00DE456B"/>
    <w:rsid w:val="00DF4761"/>
    <w:rsid w:val="00DF5B5B"/>
    <w:rsid w:val="00DF6621"/>
    <w:rsid w:val="00E01893"/>
    <w:rsid w:val="00E21960"/>
    <w:rsid w:val="00E25C05"/>
    <w:rsid w:val="00E31A88"/>
    <w:rsid w:val="00E3558F"/>
    <w:rsid w:val="00E40BE9"/>
    <w:rsid w:val="00E4512D"/>
    <w:rsid w:val="00E5015D"/>
    <w:rsid w:val="00E50427"/>
    <w:rsid w:val="00E6558C"/>
    <w:rsid w:val="00E74DBB"/>
    <w:rsid w:val="00E77688"/>
    <w:rsid w:val="00E81169"/>
    <w:rsid w:val="00E81684"/>
    <w:rsid w:val="00E872D5"/>
    <w:rsid w:val="00E92394"/>
    <w:rsid w:val="00E95DF7"/>
    <w:rsid w:val="00EA1DFE"/>
    <w:rsid w:val="00EA3446"/>
    <w:rsid w:val="00EA7042"/>
    <w:rsid w:val="00EB0EB0"/>
    <w:rsid w:val="00EB75B9"/>
    <w:rsid w:val="00EB7CB5"/>
    <w:rsid w:val="00EC1BE5"/>
    <w:rsid w:val="00EC67D8"/>
    <w:rsid w:val="00EC68AA"/>
    <w:rsid w:val="00ED1EAA"/>
    <w:rsid w:val="00ED3BAD"/>
    <w:rsid w:val="00EE03AC"/>
    <w:rsid w:val="00EE69BC"/>
    <w:rsid w:val="00EF0A75"/>
    <w:rsid w:val="00EF29A0"/>
    <w:rsid w:val="00EF6189"/>
    <w:rsid w:val="00F025D2"/>
    <w:rsid w:val="00F0636F"/>
    <w:rsid w:val="00F135CD"/>
    <w:rsid w:val="00F158B7"/>
    <w:rsid w:val="00F27B11"/>
    <w:rsid w:val="00F31617"/>
    <w:rsid w:val="00F36EFE"/>
    <w:rsid w:val="00F4477D"/>
    <w:rsid w:val="00F47B0D"/>
    <w:rsid w:val="00F53F4F"/>
    <w:rsid w:val="00F5544E"/>
    <w:rsid w:val="00F6123F"/>
    <w:rsid w:val="00F66DF2"/>
    <w:rsid w:val="00F737B0"/>
    <w:rsid w:val="00F75371"/>
    <w:rsid w:val="00F765EA"/>
    <w:rsid w:val="00F80FCC"/>
    <w:rsid w:val="00F81178"/>
    <w:rsid w:val="00F817B8"/>
    <w:rsid w:val="00F87C40"/>
    <w:rsid w:val="00F9232F"/>
    <w:rsid w:val="00F95943"/>
    <w:rsid w:val="00FA5816"/>
    <w:rsid w:val="00FB33D1"/>
    <w:rsid w:val="00FB6513"/>
    <w:rsid w:val="00FC25D0"/>
    <w:rsid w:val="00FC7F16"/>
    <w:rsid w:val="00FD272F"/>
    <w:rsid w:val="00FD6F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6A"/>
    <w:rPr>
      <w:sz w:val="24"/>
      <w:szCs w:val="24"/>
    </w:rPr>
  </w:style>
  <w:style w:type="paragraph" w:styleId="Titre1">
    <w:name w:val="heading 1"/>
    <w:basedOn w:val="Normal"/>
    <w:next w:val="Normal"/>
    <w:qFormat/>
    <w:rsid w:val="001A6F6A"/>
    <w:pPr>
      <w:keepNext/>
      <w:outlineLvl w:val="0"/>
    </w:pPr>
    <w:rPr>
      <w:b/>
      <w:bCs/>
      <w:color w:val="000080"/>
    </w:rPr>
  </w:style>
  <w:style w:type="paragraph" w:styleId="Titre2">
    <w:name w:val="heading 2"/>
    <w:basedOn w:val="Normal"/>
    <w:next w:val="Normal"/>
    <w:qFormat/>
    <w:rsid w:val="001A6F6A"/>
    <w:pPr>
      <w:keepNext/>
      <w:jc w:val="both"/>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rsid w:val="001A6F6A"/>
    <w:pPr>
      <w:widowControl w:val="0"/>
      <w:autoSpaceDE w:val="0"/>
      <w:autoSpaceDN w:val="0"/>
      <w:adjustRightInd w:val="0"/>
    </w:pPr>
    <w:rPr>
      <w:rFonts w:ascii="Garamond" w:hAnsi="Garamond"/>
      <w:sz w:val="24"/>
      <w:szCs w:val="24"/>
    </w:rPr>
  </w:style>
  <w:style w:type="paragraph" w:customStyle="1" w:styleId="Style1">
    <w:name w:val="Style 1"/>
    <w:rsid w:val="001A6F6A"/>
    <w:pPr>
      <w:widowControl w:val="0"/>
      <w:autoSpaceDE w:val="0"/>
      <w:autoSpaceDN w:val="0"/>
      <w:adjustRightInd w:val="0"/>
    </w:pPr>
  </w:style>
  <w:style w:type="character" w:customStyle="1" w:styleId="CharacterStyle1">
    <w:name w:val="Character Style 1"/>
    <w:rsid w:val="001A6F6A"/>
    <w:rPr>
      <w:rFonts w:ascii="Garamond" w:hAnsi="Garamond" w:cs="Garamond"/>
      <w:sz w:val="24"/>
      <w:szCs w:val="24"/>
    </w:rPr>
  </w:style>
  <w:style w:type="paragraph" w:styleId="En-tte">
    <w:name w:val="header"/>
    <w:basedOn w:val="Normal"/>
    <w:semiHidden/>
    <w:rsid w:val="001A6F6A"/>
    <w:pPr>
      <w:tabs>
        <w:tab w:val="center" w:pos="4536"/>
        <w:tab w:val="right" w:pos="9072"/>
      </w:tabs>
    </w:pPr>
  </w:style>
  <w:style w:type="character" w:styleId="Numrodepage">
    <w:name w:val="page number"/>
    <w:basedOn w:val="Policepardfaut"/>
    <w:semiHidden/>
    <w:rsid w:val="001A6F6A"/>
  </w:style>
  <w:style w:type="paragraph" w:customStyle="1" w:styleId="desc">
    <w:name w:val="desc"/>
    <w:basedOn w:val="Normal"/>
    <w:rsid w:val="001A6F6A"/>
    <w:pPr>
      <w:spacing w:before="100" w:beforeAutospacing="1" w:after="100" w:afterAutospacing="1" w:line="225" w:lineRule="atLeast"/>
    </w:pPr>
    <w:rPr>
      <w:rFonts w:ascii="Verdana" w:hAnsi="Verdana"/>
      <w:color w:val="222222"/>
      <w:sz w:val="17"/>
      <w:szCs w:val="17"/>
    </w:rPr>
  </w:style>
  <w:style w:type="character" w:styleId="lev">
    <w:name w:val="Strong"/>
    <w:basedOn w:val="Policepardfaut"/>
    <w:qFormat/>
    <w:rsid w:val="001A6F6A"/>
    <w:rPr>
      <w:b/>
      <w:bCs/>
    </w:rPr>
  </w:style>
  <w:style w:type="character" w:styleId="Lienhypertexte">
    <w:name w:val="Hyperlink"/>
    <w:basedOn w:val="Policepardfaut"/>
    <w:semiHidden/>
    <w:rsid w:val="001A6F6A"/>
    <w:rPr>
      <w:color w:val="0000FF"/>
      <w:u w:val="single"/>
    </w:rPr>
  </w:style>
  <w:style w:type="character" w:styleId="Lienhypertextesuivivisit">
    <w:name w:val="FollowedHyperlink"/>
    <w:basedOn w:val="Policepardfaut"/>
    <w:semiHidden/>
    <w:rsid w:val="001A6F6A"/>
    <w:rPr>
      <w:color w:val="800080"/>
      <w:u w:val="single"/>
    </w:rPr>
  </w:style>
  <w:style w:type="paragraph" w:styleId="Pieddepage">
    <w:name w:val="footer"/>
    <w:basedOn w:val="Normal"/>
    <w:semiHidden/>
    <w:rsid w:val="001A6F6A"/>
    <w:pPr>
      <w:tabs>
        <w:tab w:val="center" w:pos="4536"/>
        <w:tab w:val="right" w:pos="9072"/>
      </w:tabs>
    </w:pPr>
  </w:style>
  <w:style w:type="paragraph" w:styleId="Retraitcorpsdetexte">
    <w:name w:val="Body Text Indent"/>
    <w:basedOn w:val="Normal"/>
    <w:semiHidden/>
    <w:rsid w:val="001A6F6A"/>
    <w:pPr>
      <w:tabs>
        <w:tab w:val="num" w:pos="360"/>
      </w:tabs>
      <w:ind w:left="360"/>
    </w:pPr>
    <w:rPr>
      <w:kern w:val="16"/>
    </w:rPr>
  </w:style>
  <w:style w:type="paragraph" w:styleId="Corpsdetexte">
    <w:name w:val="Body Text"/>
    <w:basedOn w:val="Normal"/>
    <w:semiHidden/>
    <w:rsid w:val="001A6F6A"/>
    <w:pPr>
      <w:jc w:val="both"/>
    </w:pPr>
    <w:rPr>
      <w:kern w:val="16"/>
    </w:rPr>
  </w:style>
  <w:style w:type="paragraph" w:styleId="NormalWeb">
    <w:name w:val="Normal (Web)"/>
    <w:basedOn w:val="Normal"/>
    <w:uiPriority w:val="99"/>
    <w:unhideWhenUsed/>
    <w:rsid w:val="00501E93"/>
    <w:pPr>
      <w:spacing w:before="100" w:beforeAutospacing="1" w:after="100" w:afterAutospacing="1"/>
    </w:pPr>
  </w:style>
  <w:style w:type="character" w:customStyle="1" w:styleId="citecrochet1">
    <w:name w:val="cite_crochet1"/>
    <w:basedOn w:val="Policepardfaut"/>
    <w:rsid w:val="007C702F"/>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926307650">
      <w:bodyDiv w:val="1"/>
      <w:marLeft w:val="0"/>
      <w:marRight w:val="0"/>
      <w:marTop w:val="0"/>
      <w:marBottom w:val="0"/>
      <w:divBdr>
        <w:top w:val="none" w:sz="0" w:space="0" w:color="auto"/>
        <w:left w:val="none" w:sz="0" w:space="0" w:color="auto"/>
        <w:bottom w:val="none" w:sz="0" w:space="0" w:color="auto"/>
        <w:right w:val="none" w:sz="0" w:space="0" w:color="auto"/>
      </w:divBdr>
      <w:divsChild>
        <w:div w:id="1042822156">
          <w:marLeft w:val="0"/>
          <w:marRight w:val="0"/>
          <w:marTop w:val="0"/>
          <w:marBottom w:val="0"/>
          <w:divBdr>
            <w:top w:val="none" w:sz="0" w:space="0" w:color="auto"/>
            <w:left w:val="none" w:sz="0" w:space="0" w:color="auto"/>
            <w:bottom w:val="none" w:sz="0" w:space="0" w:color="auto"/>
            <w:right w:val="none" w:sz="0" w:space="0" w:color="auto"/>
          </w:divBdr>
          <w:divsChild>
            <w:div w:id="1034498210">
              <w:marLeft w:val="0"/>
              <w:marRight w:val="0"/>
              <w:marTop w:val="0"/>
              <w:marBottom w:val="0"/>
              <w:divBdr>
                <w:top w:val="none" w:sz="0" w:space="0" w:color="auto"/>
                <w:left w:val="none" w:sz="0" w:space="0" w:color="auto"/>
                <w:bottom w:val="none" w:sz="0" w:space="0" w:color="auto"/>
                <w:right w:val="none" w:sz="0" w:space="0" w:color="auto"/>
              </w:divBdr>
              <w:divsChild>
                <w:div w:id="10893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7554">
      <w:bodyDiv w:val="1"/>
      <w:marLeft w:val="0"/>
      <w:marRight w:val="0"/>
      <w:marTop w:val="0"/>
      <w:marBottom w:val="0"/>
      <w:divBdr>
        <w:top w:val="none" w:sz="0" w:space="0" w:color="auto"/>
        <w:left w:val="none" w:sz="0" w:space="0" w:color="auto"/>
        <w:bottom w:val="none" w:sz="0" w:space="0" w:color="auto"/>
        <w:right w:val="none" w:sz="0" w:space="0" w:color="auto"/>
      </w:divBdr>
      <w:divsChild>
        <w:div w:id="338508897">
          <w:marLeft w:val="0"/>
          <w:marRight w:val="0"/>
          <w:marTop w:val="0"/>
          <w:marBottom w:val="0"/>
          <w:divBdr>
            <w:top w:val="none" w:sz="0" w:space="0" w:color="auto"/>
            <w:left w:val="none" w:sz="0" w:space="0" w:color="auto"/>
            <w:bottom w:val="none" w:sz="0" w:space="0" w:color="auto"/>
            <w:right w:val="none" w:sz="0" w:space="0" w:color="auto"/>
          </w:divBdr>
          <w:divsChild>
            <w:div w:id="1392000822">
              <w:marLeft w:val="0"/>
              <w:marRight w:val="0"/>
              <w:marTop w:val="0"/>
              <w:marBottom w:val="0"/>
              <w:divBdr>
                <w:top w:val="none" w:sz="0" w:space="0" w:color="auto"/>
                <w:left w:val="none" w:sz="0" w:space="0" w:color="auto"/>
                <w:bottom w:val="none" w:sz="0" w:space="0" w:color="auto"/>
                <w:right w:val="none" w:sz="0" w:space="0" w:color="auto"/>
              </w:divBdr>
              <w:divsChild>
                <w:div w:id="970671585">
                  <w:marLeft w:val="0"/>
                  <w:marRight w:val="0"/>
                  <w:marTop w:val="0"/>
                  <w:marBottom w:val="0"/>
                  <w:divBdr>
                    <w:top w:val="none" w:sz="0" w:space="0" w:color="auto"/>
                    <w:left w:val="none" w:sz="0" w:space="0" w:color="auto"/>
                    <w:bottom w:val="none" w:sz="0" w:space="0" w:color="auto"/>
                    <w:right w:val="none" w:sz="0" w:space="0" w:color="auto"/>
                  </w:divBdr>
                  <w:divsChild>
                    <w:div w:id="1422141414">
                      <w:marLeft w:val="0"/>
                      <w:marRight w:val="0"/>
                      <w:marTop w:val="0"/>
                      <w:marBottom w:val="0"/>
                      <w:divBdr>
                        <w:top w:val="none" w:sz="0" w:space="0" w:color="auto"/>
                        <w:left w:val="none" w:sz="0" w:space="0" w:color="auto"/>
                        <w:bottom w:val="none" w:sz="0" w:space="0" w:color="auto"/>
                        <w:right w:val="none" w:sz="0" w:space="0" w:color="auto"/>
                      </w:divBdr>
                      <w:divsChild>
                        <w:div w:id="466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526</Words>
  <Characters>2893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Nouvelles d'Europe - n° 26 – Octobre  2008 – Semaine 1</vt:lpstr>
    </vt:vector>
  </TitlesOfParts>
  <Company>f</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Nouvelles d'Europe - n° 26 – Octobre  2008 – Semaine 1</dc:title>
  <dc:creator>f</dc:creator>
  <cp:lastModifiedBy>perso</cp:lastModifiedBy>
  <cp:revision>3</cp:revision>
  <cp:lastPrinted>2012-09-28T07:42:00Z</cp:lastPrinted>
  <dcterms:created xsi:type="dcterms:W3CDTF">2012-10-29T08:20:00Z</dcterms:created>
  <dcterms:modified xsi:type="dcterms:W3CDTF">2012-10-29T16:10:00Z</dcterms:modified>
</cp:coreProperties>
</file>