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3B" w:rsidRPr="00B54742" w:rsidRDefault="00013099" w:rsidP="00AE5E3B">
      <w:pPr>
        <w:pStyle w:val="Style1"/>
        <w:adjustRightInd/>
        <w:spacing w:line="360" w:lineRule="auto"/>
        <w:rPr>
          <w:bCs/>
          <w:sz w:val="32"/>
          <w:szCs w:val="32"/>
        </w:rPr>
      </w:pPr>
      <w:r w:rsidRPr="00B54742">
        <w:rPr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4358005</wp:posOffset>
            </wp:positionH>
            <wp:positionV relativeFrom="paragraph">
              <wp:posOffset>26670</wp:posOffset>
            </wp:positionV>
            <wp:extent cx="2276475" cy="1654175"/>
            <wp:effectExtent l="19050" t="0" r="9525" b="0"/>
            <wp:wrapTight wrapText="bothSides">
              <wp:wrapPolygon edited="0">
                <wp:start x="-181" y="0"/>
                <wp:lineTo x="-181" y="21393"/>
                <wp:lineTo x="21690" y="21393"/>
                <wp:lineTo x="21690" y="0"/>
                <wp:lineTo x="-181" y="0"/>
              </wp:wrapPolygon>
            </wp:wrapTight>
            <wp:docPr id="3" name="Image 3" descr="Image 3 c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3 c 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5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757C" w:rsidRPr="00B54742">
        <w:rPr>
          <w:bCs/>
          <w:sz w:val="32"/>
          <w:szCs w:val="32"/>
        </w:rPr>
        <w:t>Nouvelles d</w:t>
      </w:r>
      <w:r w:rsidR="00BD3995" w:rsidRPr="00B54742">
        <w:rPr>
          <w:bCs/>
          <w:sz w:val="32"/>
          <w:szCs w:val="32"/>
        </w:rPr>
        <w:t>'Europe.</w:t>
      </w:r>
      <w:r w:rsidR="00F855EC">
        <w:rPr>
          <w:bCs/>
          <w:sz w:val="32"/>
          <w:szCs w:val="32"/>
        </w:rPr>
        <w:t xml:space="preserve"> J</w:t>
      </w:r>
      <w:r w:rsidR="0043758C">
        <w:rPr>
          <w:bCs/>
          <w:sz w:val="32"/>
          <w:szCs w:val="32"/>
        </w:rPr>
        <w:t>anvier 2013</w:t>
      </w:r>
      <w:r w:rsidR="0026609D">
        <w:rPr>
          <w:bCs/>
          <w:sz w:val="32"/>
          <w:szCs w:val="32"/>
        </w:rPr>
        <w:t>. N° 1304</w:t>
      </w:r>
    </w:p>
    <w:p w:rsidR="00776D72" w:rsidRPr="00437BD6" w:rsidRDefault="006468BC" w:rsidP="00437BD6">
      <w:pPr>
        <w:pStyle w:val="Style1"/>
        <w:adjustRightInd/>
        <w:spacing w:line="360" w:lineRule="auto"/>
        <w:rPr>
          <w:sz w:val="32"/>
          <w:szCs w:val="32"/>
        </w:rPr>
      </w:pPr>
      <w:r>
        <w:rPr>
          <w:rStyle w:val="CharacterStyle1"/>
          <w:rFonts w:ascii="Times New Roman" w:hAnsi="Times New Roman" w:cs="Times New Roman"/>
          <w:b/>
          <w:bCs/>
          <w:sz w:val="32"/>
          <w:szCs w:val="32"/>
        </w:rPr>
        <w:t>L’Europe s’engage pour le Mali</w:t>
      </w:r>
    </w:p>
    <w:p w:rsidR="0006720A" w:rsidRDefault="0046757C">
      <w:pPr>
        <w:jc w:val="both"/>
        <w:rPr>
          <w:sz w:val="20"/>
        </w:rPr>
      </w:pPr>
      <w:r w:rsidRPr="00151C0A">
        <w:rPr>
          <w:b/>
          <w:bCs/>
          <w:sz w:val="28"/>
        </w:rPr>
        <w:t xml:space="preserve">François Vié. </w:t>
      </w:r>
      <w:r w:rsidRPr="00151C0A">
        <w:rPr>
          <w:sz w:val="20"/>
        </w:rPr>
        <w:t xml:space="preserve">Chronique hebdomadaire d’actualité sur l’Union européenne. Diffusion sur Radio PFM (99.9) </w:t>
      </w:r>
    </w:p>
    <w:p w:rsidR="00AC4654" w:rsidRDefault="0046757C">
      <w:pPr>
        <w:jc w:val="both"/>
        <w:rPr>
          <w:rStyle w:val="CharacterStyle1"/>
          <w:rFonts w:ascii="Times New Roman" w:hAnsi="Times New Roman" w:cs="Times New Roman"/>
          <w:sz w:val="20"/>
        </w:rPr>
      </w:pPr>
      <w:r w:rsidRPr="00151C0A">
        <w:rPr>
          <w:rStyle w:val="CharacterStyle1"/>
          <w:rFonts w:ascii="Times New Roman" w:hAnsi="Times New Roman" w:cs="Times New Roman"/>
          <w:spacing w:val="6"/>
          <w:sz w:val="20"/>
        </w:rPr>
        <w:t>Les chroniques peuve</w:t>
      </w:r>
      <w:r w:rsidR="00C840D5">
        <w:rPr>
          <w:rStyle w:val="CharacterStyle1"/>
          <w:rFonts w:ascii="Times New Roman" w:hAnsi="Times New Roman" w:cs="Times New Roman"/>
          <w:spacing w:val="6"/>
          <w:sz w:val="20"/>
        </w:rPr>
        <w:t>nt être écoutées et lues</w:t>
      </w:r>
      <w:r w:rsidRPr="00151C0A">
        <w:rPr>
          <w:rStyle w:val="CharacterStyle1"/>
          <w:rFonts w:ascii="Times New Roman" w:hAnsi="Times New Roman" w:cs="Times New Roman"/>
          <w:spacing w:val="6"/>
          <w:sz w:val="20"/>
        </w:rPr>
        <w:t xml:space="preserve"> </w:t>
      </w:r>
      <w:r w:rsidRPr="00151C0A">
        <w:rPr>
          <w:rStyle w:val="CharacterStyle1"/>
          <w:rFonts w:ascii="Times New Roman" w:hAnsi="Times New Roman" w:cs="Times New Roman"/>
          <w:sz w:val="20"/>
        </w:rPr>
        <w:t xml:space="preserve">sur </w:t>
      </w:r>
      <w:r w:rsidRPr="00C840D5">
        <w:rPr>
          <w:rStyle w:val="CharacterStyle1"/>
          <w:rFonts w:ascii="Times New Roman" w:hAnsi="Times New Roman" w:cs="Times New Roman"/>
          <w:b/>
          <w:sz w:val="20"/>
        </w:rPr>
        <w:t>nouvellesdeurope.com</w:t>
      </w:r>
      <w:r w:rsidRPr="00151C0A">
        <w:rPr>
          <w:rStyle w:val="CharacterStyle1"/>
          <w:rFonts w:ascii="Times New Roman" w:hAnsi="Times New Roman" w:cs="Times New Roman"/>
          <w:sz w:val="20"/>
        </w:rPr>
        <w:t xml:space="preserve"> </w:t>
      </w:r>
    </w:p>
    <w:p w:rsidR="007065E8" w:rsidRDefault="007065E8">
      <w:pPr>
        <w:jc w:val="both"/>
        <w:rPr>
          <w:rStyle w:val="CharacterStyle1"/>
          <w:rFonts w:ascii="Times New Roman" w:hAnsi="Times New Roman" w:cs="Times New Roman"/>
          <w:sz w:val="20"/>
        </w:rPr>
      </w:pPr>
    </w:p>
    <w:p w:rsidR="006468BC" w:rsidRDefault="001815B3" w:rsidP="00586381">
      <w:p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>J</w:t>
      </w:r>
      <w:r w:rsidR="003E5D52">
        <w:rPr>
          <w:rStyle w:val="CharacterStyle1"/>
          <w:rFonts w:ascii="Times New Roman" w:hAnsi="Times New Roman" w:cs="Times New Roman"/>
        </w:rPr>
        <w:t>anvier 2013</w:t>
      </w:r>
      <w:r w:rsidR="0006720A">
        <w:rPr>
          <w:rStyle w:val="CharacterStyle1"/>
          <w:rFonts w:ascii="Times New Roman" w:hAnsi="Times New Roman" w:cs="Times New Roman"/>
        </w:rPr>
        <w:t>.</w:t>
      </w:r>
    </w:p>
    <w:p w:rsidR="006468BC" w:rsidRDefault="006468BC" w:rsidP="00586381">
      <w:p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>Le Nord-Mali est en passe</w:t>
      </w:r>
      <w:r w:rsidR="00D35C73">
        <w:rPr>
          <w:rStyle w:val="CharacterStyle1"/>
          <w:rFonts w:ascii="Times New Roman" w:hAnsi="Times New Roman" w:cs="Times New Roman"/>
        </w:rPr>
        <w:t xml:space="preserve"> de devenir un sanctuaire de l’i</w:t>
      </w:r>
      <w:r>
        <w:rPr>
          <w:rStyle w:val="CharacterStyle1"/>
          <w:rFonts w:ascii="Times New Roman" w:hAnsi="Times New Roman" w:cs="Times New Roman"/>
        </w:rPr>
        <w:t>slamisme radical, aux portes de l’Europe.</w:t>
      </w:r>
    </w:p>
    <w:p w:rsidR="00DC1356" w:rsidRDefault="00070807" w:rsidP="00586381">
      <w:p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>Une rébellion touareg existe</w:t>
      </w:r>
      <w:r w:rsidR="006468BC">
        <w:rPr>
          <w:rStyle w:val="CharacterStyle1"/>
          <w:rFonts w:ascii="Times New Roman" w:hAnsi="Times New Roman" w:cs="Times New Roman"/>
        </w:rPr>
        <w:t xml:space="preserve"> de longue date au nord Mali</w:t>
      </w:r>
      <w:r>
        <w:rPr>
          <w:rStyle w:val="CharacterStyle1"/>
          <w:rFonts w:ascii="Times New Roman" w:hAnsi="Times New Roman" w:cs="Times New Roman"/>
        </w:rPr>
        <w:t>,</w:t>
      </w:r>
      <w:r w:rsidRPr="00070807">
        <w:t xml:space="preserve"> </w:t>
      </w:r>
      <w:r>
        <w:t>le MNLA (Mouvement national de libération de l'</w:t>
      </w:r>
      <w:proofErr w:type="spellStart"/>
      <w:r>
        <w:t>Azawad</w:t>
      </w:r>
      <w:proofErr w:type="spellEnd"/>
      <w:r>
        <w:t>)</w:t>
      </w:r>
      <w:r>
        <w:rPr>
          <w:rStyle w:val="CharacterStyle1"/>
          <w:rFonts w:ascii="Times New Roman" w:hAnsi="Times New Roman" w:cs="Times New Roman"/>
        </w:rPr>
        <w:t>.</w:t>
      </w:r>
      <w:r w:rsidR="00B32A12">
        <w:rPr>
          <w:rStyle w:val="CharacterStyle1"/>
          <w:rFonts w:ascii="Times New Roman" w:hAnsi="Times New Roman" w:cs="Times New Roman"/>
        </w:rPr>
        <w:t xml:space="preserve"> </w:t>
      </w:r>
      <w:r w:rsidR="000F52F2">
        <w:rPr>
          <w:rStyle w:val="CharacterStyle1"/>
          <w:rFonts w:ascii="Times New Roman" w:hAnsi="Times New Roman" w:cs="Times New Roman"/>
        </w:rPr>
        <w:t xml:space="preserve">La fin du conflit en Lybie a </w:t>
      </w:r>
      <w:r>
        <w:rPr>
          <w:rStyle w:val="CharacterStyle1"/>
          <w:rFonts w:ascii="Times New Roman" w:hAnsi="Times New Roman" w:cs="Times New Roman"/>
        </w:rPr>
        <w:t xml:space="preserve">par ailleurs </w:t>
      </w:r>
      <w:r w:rsidR="000F52F2">
        <w:rPr>
          <w:rStyle w:val="CharacterStyle1"/>
          <w:rFonts w:ascii="Times New Roman" w:hAnsi="Times New Roman" w:cs="Times New Roman"/>
        </w:rPr>
        <w:t>vu le retour de guerriers islamistes fortement armés vers le Sahel. Touareg</w:t>
      </w:r>
      <w:r w:rsidR="00DB1A62">
        <w:rPr>
          <w:rStyle w:val="CharacterStyle1"/>
          <w:rFonts w:ascii="Times New Roman" w:hAnsi="Times New Roman" w:cs="Times New Roman"/>
        </w:rPr>
        <w:t>s</w:t>
      </w:r>
      <w:r w:rsidR="000F52F2">
        <w:rPr>
          <w:rStyle w:val="CharacterStyle1"/>
          <w:rFonts w:ascii="Times New Roman" w:hAnsi="Times New Roman" w:cs="Times New Roman"/>
        </w:rPr>
        <w:t xml:space="preserve"> et islamistes se sont alliés pour chasser l’arm</w:t>
      </w:r>
      <w:r w:rsidR="00B32A12">
        <w:rPr>
          <w:rStyle w:val="CharacterStyle1"/>
          <w:rFonts w:ascii="Times New Roman" w:hAnsi="Times New Roman" w:cs="Times New Roman"/>
        </w:rPr>
        <w:t xml:space="preserve">ée malienne du Nord du pays et </w:t>
      </w:r>
      <w:r w:rsidR="000F52F2">
        <w:rPr>
          <w:rStyle w:val="CharacterStyle1"/>
          <w:rFonts w:ascii="Times New Roman" w:hAnsi="Times New Roman" w:cs="Times New Roman"/>
        </w:rPr>
        <w:t>en prendre le contrôle. Ils ont été aidé</w:t>
      </w:r>
      <w:r>
        <w:rPr>
          <w:rStyle w:val="CharacterStyle1"/>
          <w:rFonts w:ascii="Times New Roman" w:hAnsi="Times New Roman" w:cs="Times New Roman"/>
        </w:rPr>
        <w:t>s</w:t>
      </w:r>
      <w:r w:rsidR="000F52F2">
        <w:rPr>
          <w:rStyle w:val="CharacterStyle1"/>
          <w:rFonts w:ascii="Times New Roman" w:hAnsi="Times New Roman" w:cs="Times New Roman"/>
        </w:rPr>
        <w:t xml:space="preserve"> pour cela par la paralysie de l’Etat malien. Des militaires, arguant l’incapacité du pouvoir en place à reprendre le contrôle du nord</w:t>
      </w:r>
      <w:r>
        <w:rPr>
          <w:rStyle w:val="CharacterStyle1"/>
          <w:rFonts w:ascii="Times New Roman" w:hAnsi="Times New Roman" w:cs="Times New Roman"/>
        </w:rPr>
        <w:t xml:space="preserve"> du pays</w:t>
      </w:r>
      <w:r w:rsidR="001815B3">
        <w:rPr>
          <w:rStyle w:val="CharacterStyle1"/>
          <w:rFonts w:ascii="Times New Roman" w:hAnsi="Times New Roman" w:cs="Times New Roman"/>
        </w:rPr>
        <w:t>,</w:t>
      </w:r>
      <w:r>
        <w:rPr>
          <w:rStyle w:val="CharacterStyle1"/>
          <w:rFonts w:ascii="Times New Roman" w:hAnsi="Times New Roman" w:cs="Times New Roman"/>
        </w:rPr>
        <w:t xml:space="preserve"> ont réalisé un coup d’E</w:t>
      </w:r>
      <w:r w:rsidR="000F52F2">
        <w:rPr>
          <w:rStyle w:val="CharacterStyle1"/>
          <w:rFonts w:ascii="Times New Roman" w:hAnsi="Times New Roman" w:cs="Times New Roman"/>
        </w:rPr>
        <w:t xml:space="preserve">tat. </w:t>
      </w:r>
      <w:r w:rsidR="00DB1A62">
        <w:rPr>
          <w:rStyle w:val="CharacterStyle1"/>
          <w:rFonts w:ascii="Times New Roman" w:hAnsi="Times New Roman" w:cs="Times New Roman"/>
        </w:rPr>
        <w:t xml:space="preserve">Sous la pression internationale, ils ont </w:t>
      </w:r>
      <w:r>
        <w:rPr>
          <w:rStyle w:val="CharacterStyle1"/>
          <w:rFonts w:ascii="Times New Roman" w:hAnsi="Times New Roman" w:cs="Times New Roman"/>
        </w:rPr>
        <w:t>rendu le pouvoir aux civils</w:t>
      </w:r>
      <w:r w:rsidR="00DB1A62">
        <w:rPr>
          <w:rStyle w:val="CharacterStyle1"/>
          <w:rFonts w:ascii="Times New Roman" w:hAnsi="Times New Roman" w:cs="Times New Roman"/>
        </w:rPr>
        <w:t>,</w:t>
      </w:r>
      <w:r>
        <w:rPr>
          <w:rStyle w:val="CharacterStyle1"/>
          <w:rFonts w:ascii="Times New Roman" w:hAnsi="Times New Roman" w:cs="Times New Roman"/>
        </w:rPr>
        <w:t xml:space="preserve"> dans la confusion. L’alliance entre Touareg</w:t>
      </w:r>
      <w:r w:rsidR="00DB1A62">
        <w:rPr>
          <w:rStyle w:val="CharacterStyle1"/>
          <w:rFonts w:ascii="Times New Roman" w:hAnsi="Times New Roman" w:cs="Times New Roman"/>
        </w:rPr>
        <w:t>s et islamistes n’a pas duré</w:t>
      </w:r>
      <w:r>
        <w:rPr>
          <w:rStyle w:val="CharacterStyle1"/>
          <w:rFonts w:ascii="Times New Roman" w:hAnsi="Times New Roman" w:cs="Times New Roman"/>
        </w:rPr>
        <w:t xml:space="preserve">. Les  premiers ont été écartés au profit de groupes fondamentalistes musulmans : </w:t>
      </w:r>
      <w:proofErr w:type="spellStart"/>
      <w:r>
        <w:rPr>
          <w:rStyle w:val="CharacterStyle1"/>
          <w:rFonts w:ascii="Times New Roman" w:hAnsi="Times New Roman" w:cs="Times New Roman"/>
        </w:rPr>
        <w:t>Ansar</w:t>
      </w:r>
      <w:proofErr w:type="spellEnd"/>
      <w:r>
        <w:rPr>
          <w:rStyle w:val="CharacterStyle1"/>
          <w:rFonts w:ascii="Times New Roman" w:hAnsi="Times New Roman" w:cs="Times New Roman"/>
        </w:rPr>
        <w:t xml:space="preserve"> Dine, </w:t>
      </w:r>
      <w:proofErr w:type="spellStart"/>
      <w:r>
        <w:rPr>
          <w:rStyle w:val="CharacterStyle1"/>
          <w:rFonts w:ascii="Times New Roman" w:hAnsi="Times New Roman" w:cs="Times New Roman"/>
        </w:rPr>
        <w:t>Aqmi</w:t>
      </w:r>
      <w:proofErr w:type="spellEnd"/>
      <w:r>
        <w:rPr>
          <w:rStyle w:val="CharacterStyle1"/>
          <w:rFonts w:ascii="Times New Roman" w:hAnsi="Times New Roman" w:cs="Times New Roman"/>
        </w:rPr>
        <w:t xml:space="preserve">, </w:t>
      </w:r>
      <w:proofErr w:type="spellStart"/>
      <w:r>
        <w:rPr>
          <w:rStyle w:val="CharacterStyle1"/>
          <w:rFonts w:ascii="Times New Roman" w:hAnsi="Times New Roman" w:cs="Times New Roman"/>
        </w:rPr>
        <w:t>Mujao</w:t>
      </w:r>
      <w:proofErr w:type="spellEnd"/>
      <w:r>
        <w:rPr>
          <w:rStyle w:val="CharacterStyle1"/>
          <w:rFonts w:ascii="Times New Roman" w:hAnsi="Times New Roman" w:cs="Times New Roman"/>
        </w:rPr>
        <w:t xml:space="preserve">. </w:t>
      </w:r>
      <w:r w:rsidR="00DB1A62">
        <w:rPr>
          <w:rStyle w:val="CharacterStyle1"/>
          <w:rFonts w:ascii="Times New Roman" w:hAnsi="Times New Roman" w:cs="Times New Roman"/>
        </w:rPr>
        <w:t>Depuis, l</w:t>
      </w:r>
      <w:r>
        <w:rPr>
          <w:rStyle w:val="CharacterStyle1"/>
          <w:rFonts w:ascii="Times New Roman" w:hAnsi="Times New Roman" w:cs="Times New Roman"/>
        </w:rPr>
        <w:t xml:space="preserve">e nord du Mali </w:t>
      </w:r>
      <w:r w:rsidR="00DB1A62">
        <w:rPr>
          <w:rStyle w:val="CharacterStyle1"/>
          <w:rFonts w:ascii="Times New Roman" w:hAnsi="Times New Roman" w:cs="Times New Roman"/>
        </w:rPr>
        <w:t xml:space="preserve">subit une application stricte de la charia, </w:t>
      </w:r>
      <w:r>
        <w:rPr>
          <w:rStyle w:val="CharacterStyle1"/>
          <w:rFonts w:ascii="Times New Roman" w:hAnsi="Times New Roman" w:cs="Times New Roman"/>
        </w:rPr>
        <w:t>accompagné</w:t>
      </w:r>
      <w:r w:rsidR="00DB1A62">
        <w:rPr>
          <w:rStyle w:val="CharacterStyle1"/>
          <w:rFonts w:ascii="Times New Roman" w:hAnsi="Times New Roman" w:cs="Times New Roman"/>
        </w:rPr>
        <w:t>e</w:t>
      </w:r>
      <w:r>
        <w:rPr>
          <w:rStyle w:val="CharacterStyle1"/>
          <w:rFonts w:ascii="Times New Roman" w:hAnsi="Times New Roman" w:cs="Times New Roman"/>
        </w:rPr>
        <w:t xml:space="preserve"> de destruction</w:t>
      </w:r>
      <w:r w:rsidR="00DB1A62">
        <w:rPr>
          <w:rStyle w:val="CharacterStyle1"/>
          <w:rFonts w:ascii="Times New Roman" w:hAnsi="Times New Roman" w:cs="Times New Roman"/>
        </w:rPr>
        <w:t>s</w:t>
      </w:r>
      <w:r>
        <w:rPr>
          <w:rStyle w:val="CharacterStyle1"/>
          <w:rFonts w:ascii="Times New Roman" w:hAnsi="Times New Roman" w:cs="Times New Roman"/>
        </w:rPr>
        <w:t xml:space="preserve"> de</w:t>
      </w:r>
      <w:r w:rsidR="00CD65CE">
        <w:rPr>
          <w:rStyle w:val="CharacterStyle1"/>
          <w:rFonts w:ascii="Times New Roman" w:hAnsi="Times New Roman" w:cs="Times New Roman"/>
        </w:rPr>
        <w:t xml:space="preserve"> monuments religieux et de violences, notamment </w:t>
      </w:r>
      <w:r w:rsidR="00DB1A62">
        <w:rPr>
          <w:rStyle w:val="CharacterStyle1"/>
          <w:rFonts w:ascii="Times New Roman" w:hAnsi="Times New Roman" w:cs="Times New Roman"/>
        </w:rPr>
        <w:t xml:space="preserve">faites </w:t>
      </w:r>
      <w:r w:rsidR="00CD65CE">
        <w:rPr>
          <w:rStyle w:val="CharacterStyle1"/>
          <w:rFonts w:ascii="Times New Roman" w:hAnsi="Times New Roman" w:cs="Times New Roman"/>
        </w:rPr>
        <w:t>aux femmes.</w:t>
      </w:r>
    </w:p>
    <w:p w:rsidR="00CD65CE" w:rsidRDefault="00CD65CE" w:rsidP="00586381">
      <w:pPr>
        <w:jc w:val="both"/>
        <w:rPr>
          <w:rStyle w:val="CharacterStyle1"/>
          <w:rFonts w:ascii="Times New Roman" w:hAnsi="Times New Roman" w:cs="Times New Roman"/>
        </w:rPr>
      </w:pPr>
    </w:p>
    <w:p w:rsidR="00CD65CE" w:rsidRDefault="00DB1A62" w:rsidP="00586381">
      <w:p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>La communauté internationale s</w:t>
      </w:r>
      <w:r w:rsidR="00CD65CE">
        <w:rPr>
          <w:rStyle w:val="CharacterStyle1"/>
          <w:rFonts w:ascii="Times New Roman" w:hAnsi="Times New Roman" w:cs="Times New Roman"/>
        </w:rPr>
        <w:t>’organise pour rechercher une issue</w:t>
      </w:r>
      <w:r w:rsidR="001815B3">
        <w:rPr>
          <w:rStyle w:val="CharacterStyle1"/>
          <w:rFonts w:ascii="Times New Roman" w:hAnsi="Times New Roman" w:cs="Times New Roman"/>
        </w:rPr>
        <w:t>,</w:t>
      </w:r>
      <w:r w:rsidR="00CD65CE">
        <w:rPr>
          <w:rStyle w:val="CharacterStyle1"/>
          <w:rFonts w:ascii="Times New Roman" w:hAnsi="Times New Roman" w:cs="Times New Roman"/>
        </w:rPr>
        <w:t xml:space="preserve"> au besoin par des moyens militaires. La </w:t>
      </w:r>
      <w:proofErr w:type="spellStart"/>
      <w:r w:rsidR="00CD65CE">
        <w:rPr>
          <w:rStyle w:val="CharacterStyle1"/>
          <w:rFonts w:ascii="Times New Roman" w:hAnsi="Times New Roman" w:cs="Times New Roman"/>
        </w:rPr>
        <w:t>Cedeao</w:t>
      </w:r>
      <w:proofErr w:type="spellEnd"/>
      <w:r w:rsidR="00CD65CE">
        <w:rPr>
          <w:rStyle w:val="CharacterStyle1"/>
          <w:rFonts w:ascii="Times New Roman" w:hAnsi="Times New Roman" w:cs="Times New Roman"/>
        </w:rPr>
        <w:t xml:space="preserve"> (Communauté économique des Etats d’Afrique de l’Ouest) a conçu un plan d’intervention, qui a été validé par l’Union Africaine. </w:t>
      </w:r>
      <w:r w:rsidR="003B5D6C">
        <w:rPr>
          <w:rStyle w:val="CharacterStyle1"/>
          <w:rFonts w:ascii="Times New Roman" w:hAnsi="Times New Roman" w:cs="Times New Roman"/>
        </w:rPr>
        <w:t>Le Conseil de sécurité de l’ONU a donné son feu vert au déploiement d’une force internationale, mais doute de l’efficacité de l’armée malienne et demande l’organisation d’élections</w:t>
      </w:r>
      <w:r w:rsidR="000C697B">
        <w:rPr>
          <w:rStyle w:val="CharacterStyle1"/>
          <w:rFonts w:ascii="Times New Roman" w:hAnsi="Times New Roman" w:cs="Times New Roman"/>
        </w:rPr>
        <w:t>.</w:t>
      </w:r>
      <w:r w:rsidR="003B5D6C">
        <w:rPr>
          <w:rStyle w:val="CharacterStyle1"/>
          <w:rFonts w:ascii="Times New Roman" w:hAnsi="Times New Roman" w:cs="Times New Roman"/>
        </w:rPr>
        <w:t xml:space="preserve"> </w:t>
      </w:r>
      <w:r w:rsidR="00CD65CE">
        <w:rPr>
          <w:rStyle w:val="CharacterStyle1"/>
          <w:rFonts w:ascii="Times New Roman" w:hAnsi="Times New Roman" w:cs="Times New Roman"/>
        </w:rPr>
        <w:t>L’intervention, dans un territoire très</w:t>
      </w:r>
      <w:r w:rsidR="000C697B">
        <w:rPr>
          <w:rStyle w:val="CharacterStyle1"/>
          <w:rFonts w:ascii="Times New Roman" w:hAnsi="Times New Roman" w:cs="Times New Roman"/>
        </w:rPr>
        <w:t xml:space="preserve"> peu peuplé mais plus vaste que la France,</w:t>
      </w:r>
      <w:r w:rsidR="00CD65CE">
        <w:rPr>
          <w:rStyle w:val="CharacterStyle1"/>
          <w:rFonts w:ascii="Times New Roman" w:hAnsi="Times New Roman" w:cs="Times New Roman"/>
        </w:rPr>
        <w:t xml:space="preserve">  </w:t>
      </w:r>
      <w:r w:rsidR="00CD65CE" w:rsidRPr="000C697B">
        <w:rPr>
          <w:rStyle w:val="CharacterStyle1"/>
          <w:rFonts w:ascii="Times New Roman" w:hAnsi="Times New Roman" w:cs="Times New Roman"/>
        </w:rPr>
        <w:t xml:space="preserve">nécessitera </w:t>
      </w:r>
      <w:r w:rsidR="001815B3">
        <w:rPr>
          <w:rStyle w:val="CharacterStyle1"/>
          <w:rFonts w:ascii="Times New Roman" w:hAnsi="Times New Roman" w:cs="Times New Roman"/>
        </w:rPr>
        <w:t>un renfort des forces maliennes</w:t>
      </w:r>
      <w:r>
        <w:rPr>
          <w:rStyle w:val="CharacterStyle1"/>
          <w:rFonts w:ascii="Times New Roman" w:hAnsi="Times New Roman" w:cs="Times New Roman"/>
        </w:rPr>
        <w:t xml:space="preserve"> par 3</w:t>
      </w:r>
      <w:r w:rsidR="001815B3">
        <w:rPr>
          <w:rStyle w:val="CharacterStyle1"/>
          <w:rFonts w:ascii="Times New Roman" w:hAnsi="Times New Roman" w:cs="Times New Roman"/>
        </w:rPr>
        <w:t xml:space="preserve"> </w:t>
      </w:r>
      <w:r>
        <w:rPr>
          <w:rStyle w:val="CharacterStyle1"/>
          <w:rFonts w:ascii="Times New Roman" w:hAnsi="Times New Roman" w:cs="Times New Roman"/>
        </w:rPr>
        <w:t xml:space="preserve">300 soldats africains, et </w:t>
      </w:r>
      <w:r w:rsidR="00CD65CE" w:rsidRPr="000C697B">
        <w:rPr>
          <w:rStyle w:val="CharacterStyle1"/>
          <w:rFonts w:ascii="Times New Roman" w:hAnsi="Times New Roman" w:cs="Times New Roman"/>
        </w:rPr>
        <w:t>que</w:t>
      </w:r>
      <w:r w:rsidR="00CD65CE">
        <w:rPr>
          <w:rStyle w:val="CharacterStyle1"/>
          <w:rFonts w:ascii="Times New Roman" w:hAnsi="Times New Roman" w:cs="Times New Roman"/>
        </w:rPr>
        <w:t xml:space="preserve"> l’Algérie pr</w:t>
      </w:r>
      <w:r>
        <w:rPr>
          <w:rStyle w:val="CharacterStyle1"/>
          <w:rFonts w:ascii="Times New Roman" w:hAnsi="Times New Roman" w:cs="Times New Roman"/>
        </w:rPr>
        <w:t xml:space="preserve">otège sa frontière avec le Mali. Les forces engagées </w:t>
      </w:r>
      <w:r w:rsidR="00CD65CE">
        <w:rPr>
          <w:rStyle w:val="CharacterStyle1"/>
          <w:rFonts w:ascii="Times New Roman" w:hAnsi="Times New Roman" w:cs="Times New Roman"/>
        </w:rPr>
        <w:t xml:space="preserve">auront </w:t>
      </w:r>
      <w:r>
        <w:rPr>
          <w:rStyle w:val="CharacterStyle1"/>
          <w:rFonts w:ascii="Times New Roman" w:hAnsi="Times New Roman" w:cs="Times New Roman"/>
        </w:rPr>
        <w:t xml:space="preserve">aussi besoin de soutiens  </w:t>
      </w:r>
      <w:r w:rsidR="00CD65CE">
        <w:rPr>
          <w:rStyle w:val="CharacterStyle1"/>
          <w:rFonts w:ascii="Times New Roman" w:hAnsi="Times New Roman" w:cs="Times New Roman"/>
        </w:rPr>
        <w:t>en matière logistique, de renseignement et d’appui aérien.</w:t>
      </w:r>
      <w:r>
        <w:rPr>
          <w:rStyle w:val="CharacterStyle1"/>
          <w:rFonts w:ascii="Times New Roman" w:hAnsi="Times New Roman" w:cs="Times New Roman"/>
        </w:rPr>
        <w:t xml:space="preserve"> D</w:t>
      </w:r>
      <w:r w:rsidR="003B5D6C">
        <w:rPr>
          <w:rStyle w:val="CharacterStyle1"/>
          <w:rFonts w:ascii="Times New Roman" w:hAnsi="Times New Roman" w:cs="Times New Roman"/>
        </w:rPr>
        <w:t>ans un premier temps</w:t>
      </w:r>
      <w:r>
        <w:rPr>
          <w:rStyle w:val="CharacterStyle1"/>
          <w:rFonts w:ascii="Times New Roman" w:hAnsi="Times New Roman" w:cs="Times New Roman"/>
        </w:rPr>
        <w:t xml:space="preserve">, elles doivent </w:t>
      </w:r>
      <w:r w:rsidR="003B5D6C">
        <w:rPr>
          <w:rStyle w:val="CharacterStyle1"/>
          <w:rFonts w:ascii="Times New Roman" w:hAnsi="Times New Roman" w:cs="Times New Roman"/>
        </w:rPr>
        <w:t>être formée</w:t>
      </w:r>
      <w:r>
        <w:rPr>
          <w:rStyle w:val="CharacterStyle1"/>
          <w:rFonts w:ascii="Times New Roman" w:hAnsi="Times New Roman" w:cs="Times New Roman"/>
        </w:rPr>
        <w:t>s</w:t>
      </w:r>
      <w:r w:rsidR="003B5D6C">
        <w:rPr>
          <w:rStyle w:val="CharacterStyle1"/>
          <w:rFonts w:ascii="Times New Roman" w:hAnsi="Times New Roman" w:cs="Times New Roman"/>
        </w:rPr>
        <w:t xml:space="preserve"> et</w:t>
      </w:r>
      <w:r>
        <w:rPr>
          <w:rStyle w:val="CharacterStyle1"/>
          <w:rFonts w:ascii="Times New Roman" w:hAnsi="Times New Roman" w:cs="Times New Roman"/>
        </w:rPr>
        <w:t xml:space="preserve"> réorganisées</w:t>
      </w:r>
      <w:r w:rsidR="003B5D6C">
        <w:rPr>
          <w:rStyle w:val="CharacterStyle1"/>
          <w:rFonts w:ascii="Times New Roman" w:hAnsi="Times New Roman" w:cs="Times New Roman"/>
        </w:rPr>
        <w:t>.</w:t>
      </w:r>
    </w:p>
    <w:p w:rsidR="003B5D6C" w:rsidRDefault="003B5D6C" w:rsidP="00586381">
      <w:pPr>
        <w:jc w:val="both"/>
        <w:rPr>
          <w:rStyle w:val="CharacterStyle1"/>
          <w:rFonts w:ascii="Times New Roman" w:hAnsi="Times New Roman" w:cs="Times New Roman"/>
        </w:rPr>
      </w:pPr>
    </w:p>
    <w:p w:rsidR="003B5D6C" w:rsidRDefault="003B5D6C" w:rsidP="00586381">
      <w:p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 xml:space="preserve">L’Europe, sous l’impulsion de la </w:t>
      </w:r>
      <w:r w:rsidR="00902345">
        <w:rPr>
          <w:rStyle w:val="CharacterStyle1"/>
          <w:rFonts w:ascii="Times New Roman" w:hAnsi="Times New Roman" w:cs="Times New Roman"/>
        </w:rPr>
        <w:t>France,</w:t>
      </w:r>
      <w:r>
        <w:rPr>
          <w:rStyle w:val="CharacterStyle1"/>
          <w:rFonts w:ascii="Times New Roman" w:hAnsi="Times New Roman" w:cs="Times New Roman"/>
        </w:rPr>
        <w:t xml:space="preserve"> se mobilise. Les Européens ne peuvent pas accepter que se pérennise un sanctuaire l</w:t>
      </w:r>
      <w:r w:rsidR="00C90EBF">
        <w:rPr>
          <w:rStyle w:val="CharacterStyle1"/>
          <w:rFonts w:ascii="Times New Roman" w:hAnsi="Times New Roman" w:cs="Times New Roman"/>
        </w:rPr>
        <w:t>ivré aux extrémistes, lié</w:t>
      </w:r>
      <w:r w:rsidR="00902345">
        <w:rPr>
          <w:rStyle w:val="CharacterStyle1"/>
          <w:rFonts w:ascii="Times New Roman" w:hAnsi="Times New Roman" w:cs="Times New Roman"/>
        </w:rPr>
        <w:t>s</w:t>
      </w:r>
      <w:r w:rsidR="00C90EBF">
        <w:rPr>
          <w:rStyle w:val="CharacterStyle1"/>
          <w:rFonts w:ascii="Times New Roman" w:hAnsi="Times New Roman" w:cs="Times New Roman"/>
        </w:rPr>
        <w:t xml:space="preserve"> à Al </w:t>
      </w:r>
      <w:proofErr w:type="spellStart"/>
      <w:r w:rsidR="00C90EBF">
        <w:rPr>
          <w:rStyle w:val="CharacterStyle1"/>
          <w:rFonts w:ascii="Times New Roman" w:hAnsi="Times New Roman" w:cs="Times New Roman"/>
        </w:rPr>
        <w:t>Qaï</w:t>
      </w:r>
      <w:r>
        <w:rPr>
          <w:rStyle w:val="CharacterStyle1"/>
          <w:rFonts w:ascii="Times New Roman" w:hAnsi="Times New Roman" w:cs="Times New Roman"/>
        </w:rPr>
        <w:t>da</w:t>
      </w:r>
      <w:proofErr w:type="spellEnd"/>
      <w:r>
        <w:rPr>
          <w:rStyle w:val="CharacterStyle1"/>
          <w:rFonts w:ascii="Times New Roman" w:hAnsi="Times New Roman" w:cs="Times New Roman"/>
        </w:rPr>
        <w:t>, ayant des connexions avec des mouvements similaires au Nigéria</w:t>
      </w:r>
      <w:r w:rsidR="00F7043A">
        <w:rPr>
          <w:rStyle w:val="CharacterStyle1"/>
          <w:rFonts w:ascii="Times New Roman" w:hAnsi="Times New Roman" w:cs="Times New Roman"/>
        </w:rPr>
        <w:t xml:space="preserve"> et en Somalie</w:t>
      </w:r>
      <w:r>
        <w:rPr>
          <w:rStyle w:val="CharacterStyle1"/>
          <w:rFonts w:ascii="Times New Roman" w:hAnsi="Times New Roman" w:cs="Times New Roman"/>
        </w:rPr>
        <w:t>, susceptible</w:t>
      </w:r>
      <w:r w:rsidR="00902345">
        <w:rPr>
          <w:rStyle w:val="CharacterStyle1"/>
          <w:rFonts w:ascii="Times New Roman" w:hAnsi="Times New Roman" w:cs="Times New Roman"/>
        </w:rPr>
        <w:t>s</w:t>
      </w:r>
      <w:r>
        <w:rPr>
          <w:rStyle w:val="CharacterStyle1"/>
          <w:rFonts w:ascii="Times New Roman" w:hAnsi="Times New Roman" w:cs="Times New Roman"/>
        </w:rPr>
        <w:t xml:space="preserve"> de déstabiliser les pays voisins : Niger, Mauritanie et d’exporter leur fanatisme en Europe.</w:t>
      </w:r>
    </w:p>
    <w:p w:rsidR="003B5D6C" w:rsidRDefault="003B5D6C" w:rsidP="00586381">
      <w:p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>Le Conseil des ministres des affaires étrangères</w:t>
      </w:r>
      <w:r w:rsidR="00797A65">
        <w:rPr>
          <w:rStyle w:val="CharacterStyle1"/>
          <w:rFonts w:ascii="Times New Roman" w:hAnsi="Times New Roman" w:cs="Times New Roman"/>
        </w:rPr>
        <w:t>,</w:t>
      </w:r>
      <w:r w:rsidR="00902345">
        <w:rPr>
          <w:rStyle w:val="CharacterStyle1"/>
          <w:rFonts w:ascii="Times New Roman" w:hAnsi="Times New Roman" w:cs="Times New Roman"/>
        </w:rPr>
        <w:t xml:space="preserve"> le 19 novembre à Bruxelles, a affirmé son</w:t>
      </w:r>
      <w:r w:rsidR="00797A65">
        <w:rPr>
          <w:rStyle w:val="CharacterStyle1"/>
          <w:rFonts w:ascii="Times New Roman" w:hAnsi="Times New Roman" w:cs="Times New Roman"/>
        </w:rPr>
        <w:t xml:space="preserve"> soutien, sous conditions.</w:t>
      </w:r>
      <w:r w:rsidR="000C697B">
        <w:rPr>
          <w:rStyle w:val="CharacterStyle1"/>
          <w:rFonts w:ascii="Times New Roman" w:hAnsi="Times New Roman" w:cs="Times New Roman"/>
        </w:rPr>
        <w:t xml:space="preserve"> Le</w:t>
      </w:r>
      <w:r w:rsidR="00797A65">
        <w:rPr>
          <w:rStyle w:val="CharacterStyle1"/>
          <w:rFonts w:ascii="Times New Roman" w:hAnsi="Times New Roman" w:cs="Times New Roman"/>
        </w:rPr>
        <w:t xml:space="preserve"> gouvernement malien doit organiser la reprise de contrôle des civils sur l’armée </w:t>
      </w:r>
      <w:r w:rsidR="00902345">
        <w:rPr>
          <w:rStyle w:val="CharacterStyle1"/>
          <w:rFonts w:ascii="Times New Roman" w:hAnsi="Times New Roman" w:cs="Times New Roman"/>
        </w:rPr>
        <w:t xml:space="preserve">et des élections. </w:t>
      </w:r>
      <w:r w:rsidR="00797A65">
        <w:rPr>
          <w:rStyle w:val="CharacterStyle1"/>
          <w:rFonts w:ascii="Times New Roman" w:hAnsi="Times New Roman" w:cs="Times New Roman"/>
        </w:rPr>
        <w:t>Il doit accepter de négocier avec les g</w:t>
      </w:r>
      <w:r w:rsidR="00902345">
        <w:rPr>
          <w:rStyle w:val="CharacterStyle1"/>
          <w:rFonts w:ascii="Times New Roman" w:hAnsi="Times New Roman" w:cs="Times New Roman"/>
        </w:rPr>
        <w:t>roupes armés non terroristes. I</w:t>
      </w:r>
      <w:r w:rsidR="00797A65">
        <w:rPr>
          <w:rStyle w:val="CharacterStyle1"/>
          <w:rFonts w:ascii="Times New Roman" w:hAnsi="Times New Roman" w:cs="Times New Roman"/>
        </w:rPr>
        <w:t>l doit faire la lumière sur les exactions constatées depuis le début de la crise.</w:t>
      </w:r>
    </w:p>
    <w:p w:rsidR="00797A65" w:rsidRDefault="00797A65" w:rsidP="00586381">
      <w:p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 xml:space="preserve"> L’Union européenne va apporter son soutien financier et logistique. 240 à 400 formateurs seront déployés à partir de janvier 2013 pour entrainer quatre bataillons, soit 2</w:t>
      </w:r>
      <w:r w:rsidR="001815B3">
        <w:rPr>
          <w:rStyle w:val="CharacterStyle1"/>
          <w:rFonts w:ascii="Times New Roman" w:hAnsi="Times New Roman" w:cs="Times New Roman"/>
        </w:rPr>
        <w:t xml:space="preserve"> </w:t>
      </w:r>
      <w:r>
        <w:rPr>
          <w:rStyle w:val="CharacterStyle1"/>
          <w:rFonts w:ascii="Times New Roman" w:hAnsi="Times New Roman" w:cs="Times New Roman"/>
        </w:rPr>
        <w:t>600 hommes. Une protection armée sera nécessaire a</w:t>
      </w:r>
      <w:r w:rsidR="00902345">
        <w:rPr>
          <w:rStyle w:val="CharacterStyle1"/>
          <w:rFonts w:ascii="Times New Roman" w:hAnsi="Times New Roman" w:cs="Times New Roman"/>
        </w:rPr>
        <w:t>ux formateurs. Mais les E</w:t>
      </w:r>
      <w:r>
        <w:rPr>
          <w:rStyle w:val="CharacterStyle1"/>
          <w:rFonts w:ascii="Times New Roman" w:hAnsi="Times New Roman" w:cs="Times New Roman"/>
        </w:rPr>
        <w:t>uropéens n’auront pas de troupes au sol, ni avions de combat. Outre la France, une demi-douzaine de pays européens, dont l’Allemagne</w:t>
      </w:r>
      <w:r w:rsidR="00F7043A">
        <w:rPr>
          <w:rStyle w:val="CharacterStyle1"/>
          <w:rFonts w:ascii="Times New Roman" w:hAnsi="Times New Roman" w:cs="Times New Roman"/>
        </w:rPr>
        <w:t>, le</w:t>
      </w:r>
      <w:r>
        <w:rPr>
          <w:rStyle w:val="CharacterStyle1"/>
          <w:rFonts w:ascii="Times New Roman" w:hAnsi="Times New Roman" w:cs="Times New Roman"/>
        </w:rPr>
        <w:t xml:space="preserve"> </w:t>
      </w:r>
      <w:r w:rsidR="00F7043A">
        <w:rPr>
          <w:rStyle w:val="CharacterStyle1"/>
          <w:rFonts w:ascii="Times New Roman" w:hAnsi="Times New Roman" w:cs="Times New Roman"/>
        </w:rPr>
        <w:t>Royaume-Uni, l’Espagne, la Belgique</w:t>
      </w:r>
      <w:r>
        <w:rPr>
          <w:rStyle w:val="CharacterStyle1"/>
          <w:rFonts w:ascii="Times New Roman" w:hAnsi="Times New Roman" w:cs="Times New Roman"/>
        </w:rPr>
        <w:t xml:space="preserve"> </w:t>
      </w:r>
      <w:r w:rsidR="00F7043A">
        <w:rPr>
          <w:rStyle w:val="CharacterStyle1"/>
          <w:rFonts w:ascii="Times New Roman" w:hAnsi="Times New Roman" w:cs="Times New Roman"/>
        </w:rPr>
        <w:t>contribueront à l’opération.</w:t>
      </w:r>
    </w:p>
    <w:p w:rsidR="00F7043A" w:rsidRDefault="00F7043A" w:rsidP="00586381">
      <w:pPr>
        <w:jc w:val="both"/>
        <w:rPr>
          <w:rStyle w:val="CharacterStyle1"/>
          <w:rFonts w:ascii="Times New Roman" w:hAnsi="Times New Roman" w:cs="Times New Roman"/>
        </w:rPr>
      </w:pPr>
    </w:p>
    <w:p w:rsidR="00F7043A" w:rsidRDefault="00F7043A" w:rsidP="00586381">
      <w:p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 xml:space="preserve">La mission militaire </w:t>
      </w:r>
      <w:r w:rsidR="00902345">
        <w:rPr>
          <w:rStyle w:val="CharacterStyle1"/>
          <w:rFonts w:ascii="Times New Roman" w:hAnsi="Times New Roman" w:cs="Times New Roman"/>
        </w:rPr>
        <w:t xml:space="preserve">au Mali </w:t>
      </w:r>
      <w:r>
        <w:rPr>
          <w:rStyle w:val="CharacterStyle1"/>
          <w:rFonts w:ascii="Times New Roman" w:hAnsi="Times New Roman" w:cs="Times New Roman"/>
        </w:rPr>
        <w:t>pourrait être complétée d’une mission civile similaire à celle existant</w:t>
      </w:r>
      <w:r w:rsidR="00902345">
        <w:rPr>
          <w:rStyle w:val="CharacterStyle1"/>
          <w:rFonts w:ascii="Times New Roman" w:hAnsi="Times New Roman" w:cs="Times New Roman"/>
        </w:rPr>
        <w:t xml:space="preserve"> au Niger où une quarantaine </w:t>
      </w:r>
      <w:r>
        <w:rPr>
          <w:rStyle w:val="CharacterStyle1"/>
          <w:rFonts w:ascii="Times New Roman" w:hAnsi="Times New Roman" w:cs="Times New Roman"/>
        </w:rPr>
        <w:t xml:space="preserve">d’instructeurs forment des policiers. </w:t>
      </w:r>
    </w:p>
    <w:p w:rsidR="00F7043A" w:rsidRDefault="00F7043A" w:rsidP="00586381">
      <w:pPr>
        <w:jc w:val="both"/>
        <w:rPr>
          <w:rStyle w:val="CharacterStyle1"/>
          <w:rFonts w:ascii="Times New Roman" w:hAnsi="Times New Roman" w:cs="Times New Roman"/>
        </w:rPr>
      </w:pPr>
    </w:p>
    <w:p w:rsidR="00F7043A" w:rsidRDefault="007E2D90" w:rsidP="00586381">
      <w:p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 xml:space="preserve">La mobilisation des </w:t>
      </w:r>
      <w:r w:rsidR="00902345">
        <w:rPr>
          <w:rStyle w:val="CharacterStyle1"/>
          <w:rFonts w:ascii="Times New Roman" w:hAnsi="Times New Roman" w:cs="Times New Roman"/>
        </w:rPr>
        <w:t>Européens ne date pas d’hier. Dè</w:t>
      </w:r>
      <w:r>
        <w:rPr>
          <w:rStyle w:val="CharacterStyle1"/>
          <w:rFonts w:ascii="Times New Roman" w:hAnsi="Times New Roman" w:cs="Times New Roman"/>
        </w:rPr>
        <w:t>s 2008</w:t>
      </w:r>
      <w:r w:rsidR="00902345">
        <w:rPr>
          <w:rStyle w:val="CharacterStyle1"/>
          <w:rFonts w:ascii="Times New Roman" w:hAnsi="Times New Roman" w:cs="Times New Roman"/>
        </w:rPr>
        <w:t>,</w:t>
      </w:r>
      <w:r>
        <w:rPr>
          <w:rStyle w:val="CharacterStyle1"/>
          <w:rFonts w:ascii="Times New Roman" w:hAnsi="Times New Roman" w:cs="Times New Roman"/>
        </w:rPr>
        <w:t xml:space="preserve"> un programme européen a été monté pour auditer les risques liés au terrorisme au Sahel. En 2011, l’Union européenne a élaboré une « Stratégie pour la sécurité et le développement dans la région du Sahel »</w:t>
      </w:r>
      <w:r w:rsidR="00F7043A">
        <w:rPr>
          <w:rStyle w:val="CharacterStyle1"/>
          <w:rFonts w:ascii="Times New Roman" w:hAnsi="Times New Roman" w:cs="Times New Roman"/>
        </w:rPr>
        <w:t xml:space="preserve">. La Commission a débloqué 7 millions d’euros pour muscler les dispositifs régionaux judiciaires et policiers. Un </w:t>
      </w:r>
      <w:r w:rsidR="00902345">
        <w:rPr>
          <w:rStyle w:val="CharacterStyle1"/>
          <w:rFonts w:ascii="Times New Roman" w:hAnsi="Times New Roman" w:cs="Times New Roman"/>
        </w:rPr>
        <w:t>Collège</w:t>
      </w:r>
      <w:r w:rsidR="00F7043A">
        <w:rPr>
          <w:rStyle w:val="CharacterStyle1"/>
          <w:rFonts w:ascii="Times New Roman" w:hAnsi="Times New Roman" w:cs="Times New Roman"/>
        </w:rPr>
        <w:t xml:space="preserve"> sahélo-saharien de sécurité a été créé. Un programme associant </w:t>
      </w:r>
      <w:r>
        <w:rPr>
          <w:rStyle w:val="CharacterStyle1"/>
          <w:rFonts w:ascii="Times New Roman" w:hAnsi="Times New Roman" w:cs="Times New Roman"/>
        </w:rPr>
        <w:t>les problématiques de développement et de sécurité bénéfice à trois pays : la Mauritanie, le Mali et le Niger.</w:t>
      </w:r>
    </w:p>
    <w:p w:rsidR="00F7043A" w:rsidRDefault="007E2D90" w:rsidP="00586381">
      <w:p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>L’</w:t>
      </w:r>
      <w:r w:rsidR="001815B3">
        <w:rPr>
          <w:rStyle w:val="CharacterStyle1"/>
          <w:rFonts w:ascii="Times New Roman" w:hAnsi="Times New Roman" w:cs="Times New Roman"/>
        </w:rPr>
        <w:t>U</w:t>
      </w:r>
      <w:r>
        <w:rPr>
          <w:rStyle w:val="CharacterStyle1"/>
          <w:rFonts w:ascii="Times New Roman" w:hAnsi="Times New Roman" w:cs="Times New Roman"/>
        </w:rPr>
        <w:t>nion européenne a l’expérienc</w:t>
      </w:r>
      <w:r w:rsidR="00902345">
        <w:rPr>
          <w:rStyle w:val="CharacterStyle1"/>
          <w:rFonts w:ascii="Times New Roman" w:hAnsi="Times New Roman" w:cs="Times New Roman"/>
        </w:rPr>
        <w:t xml:space="preserve">e des opérations </w:t>
      </w:r>
      <w:r>
        <w:rPr>
          <w:rStyle w:val="CharacterStyle1"/>
          <w:rFonts w:ascii="Times New Roman" w:hAnsi="Times New Roman" w:cs="Times New Roman"/>
        </w:rPr>
        <w:t>de prévention des conf</w:t>
      </w:r>
      <w:r w:rsidR="00902345">
        <w:rPr>
          <w:rStyle w:val="CharacterStyle1"/>
          <w:rFonts w:ascii="Times New Roman" w:hAnsi="Times New Roman" w:cs="Times New Roman"/>
        </w:rPr>
        <w:t>l</w:t>
      </w:r>
      <w:r>
        <w:rPr>
          <w:rStyle w:val="CharacterStyle1"/>
          <w:rFonts w:ascii="Times New Roman" w:hAnsi="Times New Roman" w:cs="Times New Roman"/>
        </w:rPr>
        <w:t>its et de rétablissement de la paix. C’est son intérêt</w:t>
      </w:r>
      <w:r w:rsidR="00902345">
        <w:rPr>
          <w:rStyle w:val="CharacterStyle1"/>
          <w:rFonts w:ascii="Times New Roman" w:hAnsi="Times New Roman" w:cs="Times New Roman"/>
        </w:rPr>
        <w:t>,</w:t>
      </w:r>
      <w:r>
        <w:rPr>
          <w:rStyle w:val="CharacterStyle1"/>
          <w:rFonts w:ascii="Times New Roman" w:hAnsi="Times New Roman" w:cs="Times New Roman"/>
        </w:rPr>
        <w:t xml:space="preserve"> comme celui des Africain</w:t>
      </w:r>
      <w:r w:rsidR="001815B3">
        <w:rPr>
          <w:rStyle w:val="CharacterStyle1"/>
          <w:rFonts w:ascii="Times New Roman" w:hAnsi="Times New Roman" w:cs="Times New Roman"/>
        </w:rPr>
        <w:t>s</w:t>
      </w:r>
      <w:r w:rsidR="00902345">
        <w:rPr>
          <w:rStyle w:val="CharacterStyle1"/>
          <w:rFonts w:ascii="Times New Roman" w:hAnsi="Times New Roman" w:cs="Times New Roman"/>
        </w:rPr>
        <w:t>,</w:t>
      </w:r>
      <w:r>
        <w:rPr>
          <w:rStyle w:val="CharacterStyle1"/>
          <w:rFonts w:ascii="Times New Roman" w:hAnsi="Times New Roman" w:cs="Times New Roman"/>
        </w:rPr>
        <w:t xml:space="preserve"> d’agir au Sahel.</w:t>
      </w:r>
    </w:p>
    <w:p w:rsidR="00070807" w:rsidRDefault="00070807" w:rsidP="00586381">
      <w:pPr>
        <w:jc w:val="both"/>
        <w:rPr>
          <w:rStyle w:val="CharacterStyle1"/>
          <w:rFonts w:ascii="Times New Roman" w:hAnsi="Times New Roman" w:cs="Times New Roman"/>
        </w:rPr>
      </w:pPr>
    </w:p>
    <w:sectPr w:rsidR="00070807" w:rsidSect="007E2D90">
      <w:pgSz w:w="11906" w:h="16838"/>
      <w:pgMar w:top="568" w:right="720" w:bottom="720" w:left="720" w:header="1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267" w:rsidRDefault="00226267">
      <w:r>
        <w:separator/>
      </w:r>
    </w:p>
  </w:endnote>
  <w:endnote w:type="continuationSeparator" w:id="0">
    <w:p w:rsidR="00226267" w:rsidRDefault="00226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267" w:rsidRDefault="00226267">
      <w:r>
        <w:separator/>
      </w:r>
    </w:p>
  </w:footnote>
  <w:footnote w:type="continuationSeparator" w:id="0">
    <w:p w:rsidR="00226267" w:rsidRDefault="00226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558"/>
    <w:multiLevelType w:val="hybridMultilevel"/>
    <w:tmpl w:val="26C24E1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7734C"/>
    <w:multiLevelType w:val="hybridMultilevel"/>
    <w:tmpl w:val="3C365250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C96A14"/>
    <w:multiLevelType w:val="hybridMultilevel"/>
    <w:tmpl w:val="C3066038"/>
    <w:lvl w:ilvl="0" w:tplc="905CB07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E5AE9"/>
    <w:multiLevelType w:val="hybridMultilevel"/>
    <w:tmpl w:val="4C4C72EC"/>
    <w:lvl w:ilvl="0" w:tplc="3BFA34D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FB0595"/>
    <w:multiLevelType w:val="hybridMultilevel"/>
    <w:tmpl w:val="BC989F74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5F227D"/>
    <w:multiLevelType w:val="hybridMultilevel"/>
    <w:tmpl w:val="21A2B1FE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6C0E9B"/>
    <w:multiLevelType w:val="hybridMultilevel"/>
    <w:tmpl w:val="9F38C5AA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CD3512"/>
    <w:multiLevelType w:val="hybridMultilevel"/>
    <w:tmpl w:val="9AE2640C"/>
    <w:lvl w:ilvl="0" w:tplc="ACCA40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2B74C0"/>
    <w:multiLevelType w:val="hybridMultilevel"/>
    <w:tmpl w:val="7C06939C"/>
    <w:lvl w:ilvl="0" w:tplc="671650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82ED6"/>
    <w:multiLevelType w:val="hybridMultilevel"/>
    <w:tmpl w:val="E4F64AC2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A346B4"/>
    <w:multiLevelType w:val="hybridMultilevel"/>
    <w:tmpl w:val="4A1699BA"/>
    <w:lvl w:ilvl="0" w:tplc="CF58ED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7F3A59"/>
    <w:multiLevelType w:val="hybridMultilevel"/>
    <w:tmpl w:val="48CE91FA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F44D9D"/>
    <w:multiLevelType w:val="hybridMultilevel"/>
    <w:tmpl w:val="B88C71E6"/>
    <w:lvl w:ilvl="0" w:tplc="133C3BF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384567"/>
    <w:multiLevelType w:val="hybridMultilevel"/>
    <w:tmpl w:val="7CD6A98E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D07EDE"/>
    <w:multiLevelType w:val="hybridMultilevel"/>
    <w:tmpl w:val="3386F132"/>
    <w:lvl w:ilvl="0" w:tplc="EEA848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B8289A"/>
    <w:multiLevelType w:val="hybridMultilevel"/>
    <w:tmpl w:val="F28EE6B2"/>
    <w:lvl w:ilvl="0" w:tplc="F47CC5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FFE82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260606"/>
    <w:multiLevelType w:val="hybridMultilevel"/>
    <w:tmpl w:val="A1688E84"/>
    <w:lvl w:ilvl="0" w:tplc="71E6EE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AC546D"/>
    <w:multiLevelType w:val="hybridMultilevel"/>
    <w:tmpl w:val="7D5E0744"/>
    <w:lvl w:ilvl="0" w:tplc="24B6C8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15"/>
  </w:num>
  <w:num w:numId="5">
    <w:abstractNumId w:val="5"/>
  </w:num>
  <w:num w:numId="6">
    <w:abstractNumId w:val="1"/>
  </w:num>
  <w:num w:numId="7">
    <w:abstractNumId w:val="17"/>
  </w:num>
  <w:num w:numId="8">
    <w:abstractNumId w:val="11"/>
  </w:num>
  <w:num w:numId="9">
    <w:abstractNumId w:val="9"/>
  </w:num>
  <w:num w:numId="10">
    <w:abstractNumId w:val="3"/>
  </w:num>
  <w:num w:numId="11">
    <w:abstractNumId w:val="4"/>
  </w:num>
  <w:num w:numId="12">
    <w:abstractNumId w:val="14"/>
  </w:num>
  <w:num w:numId="13">
    <w:abstractNumId w:val="2"/>
  </w:num>
  <w:num w:numId="14">
    <w:abstractNumId w:val="10"/>
  </w:num>
  <w:num w:numId="15">
    <w:abstractNumId w:val="16"/>
  </w:num>
  <w:num w:numId="16">
    <w:abstractNumId w:val="8"/>
  </w:num>
  <w:num w:numId="17">
    <w:abstractNumId w:val="7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950E2"/>
    <w:rsid w:val="00001A9B"/>
    <w:rsid w:val="0000321C"/>
    <w:rsid w:val="00003487"/>
    <w:rsid w:val="00005782"/>
    <w:rsid w:val="0001201B"/>
    <w:rsid w:val="00012205"/>
    <w:rsid w:val="00013099"/>
    <w:rsid w:val="000165A2"/>
    <w:rsid w:val="00026E0D"/>
    <w:rsid w:val="000315A5"/>
    <w:rsid w:val="00035ACE"/>
    <w:rsid w:val="00042AB3"/>
    <w:rsid w:val="000517BA"/>
    <w:rsid w:val="00051A02"/>
    <w:rsid w:val="000528A9"/>
    <w:rsid w:val="000533C6"/>
    <w:rsid w:val="0006720A"/>
    <w:rsid w:val="00070807"/>
    <w:rsid w:val="0007100D"/>
    <w:rsid w:val="00073E10"/>
    <w:rsid w:val="0007476E"/>
    <w:rsid w:val="00076475"/>
    <w:rsid w:val="00076B39"/>
    <w:rsid w:val="00081A95"/>
    <w:rsid w:val="00081F41"/>
    <w:rsid w:val="000A2959"/>
    <w:rsid w:val="000A2CCD"/>
    <w:rsid w:val="000A7275"/>
    <w:rsid w:val="000B2D88"/>
    <w:rsid w:val="000B3111"/>
    <w:rsid w:val="000B72A9"/>
    <w:rsid w:val="000C0D28"/>
    <w:rsid w:val="000C597C"/>
    <w:rsid w:val="000C67E2"/>
    <w:rsid w:val="000C6951"/>
    <w:rsid w:val="000C697B"/>
    <w:rsid w:val="000C6F53"/>
    <w:rsid w:val="000D0F04"/>
    <w:rsid w:val="000D35B3"/>
    <w:rsid w:val="000D79C5"/>
    <w:rsid w:val="000E6FC2"/>
    <w:rsid w:val="000F19B5"/>
    <w:rsid w:val="000F52F2"/>
    <w:rsid w:val="00104BA9"/>
    <w:rsid w:val="00114AC4"/>
    <w:rsid w:val="001157CE"/>
    <w:rsid w:val="00116C0F"/>
    <w:rsid w:val="00117C51"/>
    <w:rsid w:val="0012372A"/>
    <w:rsid w:val="00123FB4"/>
    <w:rsid w:val="00125AF3"/>
    <w:rsid w:val="00126EC6"/>
    <w:rsid w:val="001316B6"/>
    <w:rsid w:val="0014372E"/>
    <w:rsid w:val="00147C2B"/>
    <w:rsid w:val="00151C0A"/>
    <w:rsid w:val="00153E7B"/>
    <w:rsid w:val="00162525"/>
    <w:rsid w:val="00172F7D"/>
    <w:rsid w:val="001815B3"/>
    <w:rsid w:val="00186FB1"/>
    <w:rsid w:val="001A238D"/>
    <w:rsid w:val="001A31C3"/>
    <w:rsid w:val="001A5851"/>
    <w:rsid w:val="001A6F6A"/>
    <w:rsid w:val="001A7C40"/>
    <w:rsid w:val="001B063D"/>
    <w:rsid w:val="001B18A9"/>
    <w:rsid w:val="001B5449"/>
    <w:rsid w:val="001B5ADE"/>
    <w:rsid w:val="001B6582"/>
    <w:rsid w:val="001B7698"/>
    <w:rsid w:val="001B7AD3"/>
    <w:rsid w:val="001C04D1"/>
    <w:rsid w:val="001C08E7"/>
    <w:rsid w:val="001C3513"/>
    <w:rsid w:val="001C5145"/>
    <w:rsid w:val="001C64DB"/>
    <w:rsid w:val="001D0DA6"/>
    <w:rsid w:val="001D6805"/>
    <w:rsid w:val="001E319E"/>
    <w:rsid w:val="001E42FE"/>
    <w:rsid w:val="001E458B"/>
    <w:rsid w:val="001E6F94"/>
    <w:rsid w:val="00205CEC"/>
    <w:rsid w:val="002252C6"/>
    <w:rsid w:val="00226267"/>
    <w:rsid w:val="0023062D"/>
    <w:rsid w:val="002377D2"/>
    <w:rsid w:val="00253E51"/>
    <w:rsid w:val="00254B5C"/>
    <w:rsid w:val="002610D6"/>
    <w:rsid w:val="00261BE0"/>
    <w:rsid w:val="00263BF6"/>
    <w:rsid w:val="00264BF6"/>
    <w:rsid w:val="0026609D"/>
    <w:rsid w:val="002668FA"/>
    <w:rsid w:val="002726D1"/>
    <w:rsid w:val="00286133"/>
    <w:rsid w:val="00287FBC"/>
    <w:rsid w:val="00295074"/>
    <w:rsid w:val="00295099"/>
    <w:rsid w:val="002965A6"/>
    <w:rsid w:val="002A31F8"/>
    <w:rsid w:val="002A3A2C"/>
    <w:rsid w:val="002A469C"/>
    <w:rsid w:val="002A78AA"/>
    <w:rsid w:val="002B01AE"/>
    <w:rsid w:val="002B7B9F"/>
    <w:rsid w:val="002C02E8"/>
    <w:rsid w:val="002C3A34"/>
    <w:rsid w:val="002C78C1"/>
    <w:rsid w:val="002C792B"/>
    <w:rsid w:val="002D07A7"/>
    <w:rsid w:val="002F17B4"/>
    <w:rsid w:val="002F1BD5"/>
    <w:rsid w:val="002F4164"/>
    <w:rsid w:val="002F64C4"/>
    <w:rsid w:val="003026B3"/>
    <w:rsid w:val="00303C7F"/>
    <w:rsid w:val="00305BF6"/>
    <w:rsid w:val="003114AA"/>
    <w:rsid w:val="003118C4"/>
    <w:rsid w:val="00313C51"/>
    <w:rsid w:val="00316901"/>
    <w:rsid w:val="00321713"/>
    <w:rsid w:val="00322CD6"/>
    <w:rsid w:val="0033674E"/>
    <w:rsid w:val="003427D4"/>
    <w:rsid w:val="0034446B"/>
    <w:rsid w:val="00355FF9"/>
    <w:rsid w:val="00357664"/>
    <w:rsid w:val="003641B1"/>
    <w:rsid w:val="00366987"/>
    <w:rsid w:val="00366D41"/>
    <w:rsid w:val="0037065B"/>
    <w:rsid w:val="00370888"/>
    <w:rsid w:val="0037375E"/>
    <w:rsid w:val="00377EB4"/>
    <w:rsid w:val="0038112F"/>
    <w:rsid w:val="00386675"/>
    <w:rsid w:val="00396E2A"/>
    <w:rsid w:val="003A0FD8"/>
    <w:rsid w:val="003A2604"/>
    <w:rsid w:val="003A3E81"/>
    <w:rsid w:val="003A68EC"/>
    <w:rsid w:val="003A716C"/>
    <w:rsid w:val="003B3CB4"/>
    <w:rsid w:val="003B5080"/>
    <w:rsid w:val="003B5D6C"/>
    <w:rsid w:val="003B6F3B"/>
    <w:rsid w:val="003C2A33"/>
    <w:rsid w:val="003D6010"/>
    <w:rsid w:val="003D6072"/>
    <w:rsid w:val="003E0281"/>
    <w:rsid w:val="003E182B"/>
    <w:rsid w:val="003E36FF"/>
    <w:rsid w:val="003E5D52"/>
    <w:rsid w:val="003F4190"/>
    <w:rsid w:val="003F664C"/>
    <w:rsid w:val="00401643"/>
    <w:rsid w:val="00401C0D"/>
    <w:rsid w:val="004156EB"/>
    <w:rsid w:val="00422E1A"/>
    <w:rsid w:val="00423AA8"/>
    <w:rsid w:val="0042718B"/>
    <w:rsid w:val="00427D37"/>
    <w:rsid w:val="00427E83"/>
    <w:rsid w:val="00432BCB"/>
    <w:rsid w:val="00433CFA"/>
    <w:rsid w:val="00436411"/>
    <w:rsid w:val="0043758C"/>
    <w:rsid w:val="00437BD6"/>
    <w:rsid w:val="004434B2"/>
    <w:rsid w:val="00444D0C"/>
    <w:rsid w:val="0045529F"/>
    <w:rsid w:val="004552A9"/>
    <w:rsid w:val="004632C2"/>
    <w:rsid w:val="00463ECF"/>
    <w:rsid w:val="0046617D"/>
    <w:rsid w:val="00466187"/>
    <w:rsid w:val="004663F3"/>
    <w:rsid w:val="0046757C"/>
    <w:rsid w:val="00480D24"/>
    <w:rsid w:val="00481F96"/>
    <w:rsid w:val="00484351"/>
    <w:rsid w:val="00484FC9"/>
    <w:rsid w:val="004850E4"/>
    <w:rsid w:val="0048516F"/>
    <w:rsid w:val="00487356"/>
    <w:rsid w:val="00487C29"/>
    <w:rsid w:val="00492B9C"/>
    <w:rsid w:val="004A03BC"/>
    <w:rsid w:val="004A09D3"/>
    <w:rsid w:val="004A0F7A"/>
    <w:rsid w:val="004A1B26"/>
    <w:rsid w:val="004A1F92"/>
    <w:rsid w:val="004A6E5A"/>
    <w:rsid w:val="004B004D"/>
    <w:rsid w:val="004B21DB"/>
    <w:rsid w:val="004B250C"/>
    <w:rsid w:val="004B36A4"/>
    <w:rsid w:val="004B6494"/>
    <w:rsid w:val="004D128C"/>
    <w:rsid w:val="004D73DB"/>
    <w:rsid w:val="004E50C4"/>
    <w:rsid w:val="004E625F"/>
    <w:rsid w:val="004E79AE"/>
    <w:rsid w:val="004F22E8"/>
    <w:rsid w:val="004F591B"/>
    <w:rsid w:val="00501E93"/>
    <w:rsid w:val="005024D9"/>
    <w:rsid w:val="00513474"/>
    <w:rsid w:val="00515355"/>
    <w:rsid w:val="005245F7"/>
    <w:rsid w:val="00531893"/>
    <w:rsid w:val="005364A5"/>
    <w:rsid w:val="005366F5"/>
    <w:rsid w:val="00537138"/>
    <w:rsid w:val="00553806"/>
    <w:rsid w:val="00554B17"/>
    <w:rsid w:val="00565766"/>
    <w:rsid w:val="00565FF6"/>
    <w:rsid w:val="00570523"/>
    <w:rsid w:val="00571176"/>
    <w:rsid w:val="00571BA6"/>
    <w:rsid w:val="00586381"/>
    <w:rsid w:val="00587BE4"/>
    <w:rsid w:val="0059400F"/>
    <w:rsid w:val="005978E6"/>
    <w:rsid w:val="005A0534"/>
    <w:rsid w:val="005A0A6C"/>
    <w:rsid w:val="005A43F2"/>
    <w:rsid w:val="005B32EE"/>
    <w:rsid w:val="005B3FB9"/>
    <w:rsid w:val="005B4769"/>
    <w:rsid w:val="005B5CC5"/>
    <w:rsid w:val="005D0A35"/>
    <w:rsid w:val="005D1CBD"/>
    <w:rsid w:val="005E0972"/>
    <w:rsid w:val="005F1CB9"/>
    <w:rsid w:val="006054E3"/>
    <w:rsid w:val="00607CE1"/>
    <w:rsid w:val="00607E8C"/>
    <w:rsid w:val="00615662"/>
    <w:rsid w:val="0062328E"/>
    <w:rsid w:val="0062331D"/>
    <w:rsid w:val="00627671"/>
    <w:rsid w:val="006365A3"/>
    <w:rsid w:val="006455E3"/>
    <w:rsid w:val="006457D7"/>
    <w:rsid w:val="006468BC"/>
    <w:rsid w:val="00654057"/>
    <w:rsid w:val="00655547"/>
    <w:rsid w:val="006613DA"/>
    <w:rsid w:val="0066282A"/>
    <w:rsid w:val="006634BD"/>
    <w:rsid w:val="006667F6"/>
    <w:rsid w:val="00674C22"/>
    <w:rsid w:val="00676858"/>
    <w:rsid w:val="00677D25"/>
    <w:rsid w:val="00680061"/>
    <w:rsid w:val="00694EA0"/>
    <w:rsid w:val="006B04D5"/>
    <w:rsid w:val="006B063F"/>
    <w:rsid w:val="006B367F"/>
    <w:rsid w:val="006B40C2"/>
    <w:rsid w:val="006C5019"/>
    <w:rsid w:val="006C78DB"/>
    <w:rsid w:val="006D201C"/>
    <w:rsid w:val="006D690A"/>
    <w:rsid w:val="006E13C8"/>
    <w:rsid w:val="006E18D0"/>
    <w:rsid w:val="006E284E"/>
    <w:rsid w:val="006E3B39"/>
    <w:rsid w:val="006F1993"/>
    <w:rsid w:val="007021B3"/>
    <w:rsid w:val="0070544C"/>
    <w:rsid w:val="007065E8"/>
    <w:rsid w:val="00710F3D"/>
    <w:rsid w:val="0071189E"/>
    <w:rsid w:val="00714A7D"/>
    <w:rsid w:val="00721E18"/>
    <w:rsid w:val="007303AB"/>
    <w:rsid w:val="0073544B"/>
    <w:rsid w:val="0073608A"/>
    <w:rsid w:val="00743F4D"/>
    <w:rsid w:val="0075686D"/>
    <w:rsid w:val="00761505"/>
    <w:rsid w:val="00766621"/>
    <w:rsid w:val="00776D72"/>
    <w:rsid w:val="00777DD6"/>
    <w:rsid w:val="007802D4"/>
    <w:rsid w:val="00785CA3"/>
    <w:rsid w:val="00787664"/>
    <w:rsid w:val="007901D1"/>
    <w:rsid w:val="0079332A"/>
    <w:rsid w:val="00797A65"/>
    <w:rsid w:val="007A44FD"/>
    <w:rsid w:val="007B1F59"/>
    <w:rsid w:val="007B4599"/>
    <w:rsid w:val="007C49A4"/>
    <w:rsid w:val="007C702F"/>
    <w:rsid w:val="007C7149"/>
    <w:rsid w:val="007D0FCC"/>
    <w:rsid w:val="007D1027"/>
    <w:rsid w:val="007D121F"/>
    <w:rsid w:val="007D3F0F"/>
    <w:rsid w:val="007D71CC"/>
    <w:rsid w:val="007E2D90"/>
    <w:rsid w:val="007E32B0"/>
    <w:rsid w:val="007E63E6"/>
    <w:rsid w:val="007E6FCF"/>
    <w:rsid w:val="007E7E99"/>
    <w:rsid w:val="007F033C"/>
    <w:rsid w:val="007F1F76"/>
    <w:rsid w:val="007F36E3"/>
    <w:rsid w:val="007F5804"/>
    <w:rsid w:val="007F7AE1"/>
    <w:rsid w:val="007F7BDD"/>
    <w:rsid w:val="00805445"/>
    <w:rsid w:val="008174C0"/>
    <w:rsid w:val="008175C4"/>
    <w:rsid w:val="00821F22"/>
    <w:rsid w:val="00824FF7"/>
    <w:rsid w:val="008262C8"/>
    <w:rsid w:val="00827D47"/>
    <w:rsid w:val="00830A7A"/>
    <w:rsid w:val="00837ECA"/>
    <w:rsid w:val="00842C6B"/>
    <w:rsid w:val="00842D70"/>
    <w:rsid w:val="008444C2"/>
    <w:rsid w:val="00845050"/>
    <w:rsid w:val="00850567"/>
    <w:rsid w:val="008553C0"/>
    <w:rsid w:val="0085576B"/>
    <w:rsid w:val="00865684"/>
    <w:rsid w:val="00867A8B"/>
    <w:rsid w:val="008723CC"/>
    <w:rsid w:val="00873CAE"/>
    <w:rsid w:val="0088002F"/>
    <w:rsid w:val="008815D0"/>
    <w:rsid w:val="008826FA"/>
    <w:rsid w:val="00884BFE"/>
    <w:rsid w:val="00886134"/>
    <w:rsid w:val="00893DCD"/>
    <w:rsid w:val="0089693B"/>
    <w:rsid w:val="008973E6"/>
    <w:rsid w:val="00897CCD"/>
    <w:rsid w:val="008B0F26"/>
    <w:rsid w:val="008B2322"/>
    <w:rsid w:val="008D11F1"/>
    <w:rsid w:val="008D17DF"/>
    <w:rsid w:val="008D3FB1"/>
    <w:rsid w:val="008D657C"/>
    <w:rsid w:val="008F4FC6"/>
    <w:rsid w:val="008F5362"/>
    <w:rsid w:val="008F7938"/>
    <w:rsid w:val="00900D69"/>
    <w:rsid w:val="00902345"/>
    <w:rsid w:val="00902A2A"/>
    <w:rsid w:val="00903CE2"/>
    <w:rsid w:val="0090532B"/>
    <w:rsid w:val="0092481C"/>
    <w:rsid w:val="00925447"/>
    <w:rsid w:val="00925A2C"/>
    <w:rsid w:val="00931544"/>
    <w:rsid w:val="00934B94"/>
    <w:rsid w:val="00945C78"/>
    <w:rsid w:val="00946254"/>
    <w:rsid w:val="0094639F"/>
    <w:rsid w:val="00947776"/>
    <w:rsid w:val="0095074C"/>
    <w:rsid w:val="00960753"/>
    <w:rsid w:val="00960B0C"/>
    <w:rsid w:val="009632EC"/>
    <w:rsid w:val="00964A6E"/>
    <w:rsid w:val="00974BA8"/>
    <w:rsid w:val="00975E5E"/>
    <w:rsid w:val="009760EF"/>
    <w:rsid w:val="00977B3F"/>
    <w:rsid w:val="00982D16"/>
    <w:rsid w:val="009901CE"/>
    <w:rsid w:val="009A6F8E"/>
    <w:rsid w:val="009C0860"/>
    <w:rsid w:val="009C6A06"/>
    <w:rsid w:val="009D3B5F"/>
    <w:rsid w:val="009D6FB1"/>
    <w:rsid w:val="009E0432"/>
    <w:rsid w:val="009E10AA"/>
    <w:rsid w:val="009E20D0"/>
    <w:rsid w:val="009E4452"/>
    <w:rsid w:val="009E5322"/>
    <w:rsid w:val="009F1ADC"/>
    <w:rsid w:val="009F2740"/>
    <w:rsid w:val="009F432A"/>
    <w:rsid w:val="009F5AA1"/>
    <w:rsid w:val="009F742B"/>
    <w:rsid w:val="00A0144A"/>
    <w:rsid w:val="00A06AFF"/>
    <w:rsid w:val="00A160D7"/>
    <w:rsid w:val="00A2331D"/>
    <w:rsid w:val="00A23BD0"/>
    <w:rsid w:val="00A266C9"/>
    <w:rsid w:val="00A35010"/>
    <w:rsid w:val="00A35C47"/>
    <w:rsid w:val="00A440C1"/>
    <w:rsid w:val="00A533B2"/>
    <w:rsid w:val="00A5399E"/>
    <w:rsid w:val="00A57289"/>
    <w:rsid w:val="00A630DE"/>
    <w:rsid w:val="00A64FA5"/>
    <w:rsid w:val="00A657D8"/>
    <w:rsid w:val="00A7719A"/>
    <w:rsid w:val="00A83512"/>
    <w:rsid w:val="00A837BF"/>
    <w:rsid w:val="00A8574E"/>
    <w:rsid w:val="00A90575"/>
    <w:rsid w:val="00A950E2"/>
    <w:rsid w:val="00A96721"/>
    <w:rsid w:val="00AA117E"/>
    <w:rsid w:val="00AA6F0C"/>
    <w:rsid w:val="00AB03E9"/>
    <w:rsid w:val="00AB5E7F"/>
    <w:rsid w:val="00AC4654"/>
    <w:rsid w:val="00AD5A5A"/>
    <w:rsid w:val="00AE5E3B"/>
    <w:rsid w:val="00AF2334"/>
    <w:rsid w:val="00AF478D"/>
    <w:rsid w:val="00B00BCB"/>
    <w:rsid w:val="00B0594E"/>
    <w:rsid w:val="00B0682C"/>
    <w:rsid w:val="00B239A9"/>
    <w:rsid w:val="00B3142F"/>
    <w:rsid w:val="00B32A12"/>
    <w:rsid w:val="00B353F3"/>
    <w:rsid w:val="00B42A55"/>
    <w:rsid w:val="00B533FF"/>
    <w:rsid w:val="00B54742"/>
    <w:rsid w:val="00B54C24"/>
    <w:rsid w:val="00B55EA3"/>
    <w:rsid w:val="00B6009A"/>
    <w:rsid w:val="00B82711"/>
    <w:rsid w:val="00B8610E"/>
    <w:rsid w:val="00B868D3"/>
    <w:rsid w:val="00B91ED8"/>
    <w:rsid w:val="00B92B9A"/>
    <w:rsid w:val="00B97FF6"/>
    <w:rsid w:val="00BA7C78"/>
    <w:rsid w:val="00BB45E9"/>
    <w:rsid w:val="00BB5FF2"/>
    <w:rsid w:val="00BD0255"/>
    <w:rsid w:val="00BD3995"/>
    <w:rsid w:val="00BD53E9"/>
    <w:rsid w:val="00BE22BD"/>
    <w:rsid w:val="00BE3A5F"/>
    <w:rsid w:val="00BE4C55"/>
    <w:rsid w:val="00BF5C2B"/>
    <w:rsid w:val="00BF5E5B"/>
    <w:rsid w:val="00BF6520"/>
    <w:rsid w:val="00C04C3F"/>
    <w:rsid w:val="00C1485B"/>
    <w:rsid w:val="00C31B1B"/>
    <w:rsid w:val="00C31B52"/>
    <w:rsid w:val="00C32770"/>
    <w:rsid w:val="00C32C46"/>
    <w:rsid w:val="00C41645"/>
    <w:rsid w:val="00C51B88"/>
    <w:rsid w:val="00C54F05"/>
    <w:rsid w:val="00C5747B"/>
    <w:rsid w:val="00C57D70"/>
    <w:rsid w:val="00C62EC9"/>
    <w:rsid w:val="00C64589"/>
    <w:rsid w:val="00C64D15"/>
    <w:rsid w:val="00C77286"/>
    <w:rsid w:val="00C840D5"/>
    <w:rsid w:val="00C84120"/>
    <w:rsid w:val="00C90372"/>
    <w:rsid w:val="00C90EBF"/>
    <w:rsid w:val="00C92C30"/>
    <w:rsid w:val="00C9362F"/>
    <w:rsid w:val="00C94E5D"/>
    <w:rsid w:val="00C97072"/>
    <w:rsid w:val="00C977FD"/>
    <w:rsid w:val="00CA3759"/>
    <w:rsid w:val="00CA3F0B"/>
    <w:rsid w:val="00CA63EE"/>
    <w:rsid w:val="00CB20EF"/>
    <w:rsid w:val="00CB3492"/>
    <w:rsid w:val="00CB54E9"/>
    <w:rsid w:val="00CB7189"/>
    <w:rsid w:val="00CC1CF7"/>
    <w:rsid w:val="00CC2838"/>
    <w:rsid w:val="00CD0736"/>
    <w:rsid w:val="00CD65CE"/>
    <w:rsid w:val="00CF06D6"/>
    <w:rsid w:val="00CF20F4"/>
    <w:rsid w:val="00CF6121"/>
    <w:rsid w:val="00D04D59"/>
    <w:rsid w:val="00D07996"/>
    <w:rsid w:val="00D1698B"/>
    <w:rsid w:val="00D209D0"/>
    <w:rsid w:val="00D35C73"/>
    <w:rsid w:val="00D41C57"/>
    <w:rsid w:val="00D500EC"/>
    <w:rsid w:val="00D553BD"/>
    <w:rsid w:val="00D63E9C"/>
    <w:rsid w:val="00D6540E"/>
    <w:rsid w:val="00D66333"/>
    <w:rsid w:val="00D66B6C"/>
    <w:rsid w:val="00D777BC"/>
    <w:rsid w:val="00D82FC8"/>
    <w:rsid w:val="00D837FF"/>
    <w:rsid w:val="00D8571C"/>
    <w:rsid w:val="00D95540"/>
    <w:rsid w:val="00DA25FB"/>
    <w:rsid w:val="00DA3142"/>
    <w:rsid w:val="00DA566C"/>
    <w:rsid w:val="00DA74C4"/>
    <w:rsid w:val="00DB1A62"/>
    <w:rsid w:val="00DB28A2"/>
    <w:rsid w:val="00DC0129"/>
    <w:rsid w:val="00DC1356"/>
    <w:rsid w:val="00DC72A2"/>
    <w:rsid w:val="00DD32B4"/>
    <w:rsid w:val="00DD7BDD"/>
    <w:rsid w:val="00DE456B"/>
    <w:rsid w:val="00DF4761"/>
    <w:rsid w:val="00DF5B5B"/>
    <w:rsid w:val="00DF6621"/>
    <w:rsid w:val="00E01893"/>
    <w:rsid w:val="00E10A6D"/>
    <w:rsid w:val="00E21960"/>
    <w:rsid w:val="00E25C05"/>
    <w:rsid w:val="00E31A88"/>
    <w:rsid w:val="00E3558F"/>
    <w:rsid w:val="00E40BE9"/>
    <w:rsid w:val="00E4512D"/>
    <w:rsid w:val="00E5015D"/>
    <w:rsid w:val="00E50427"/>
    <w:rsid w:val="00E6558C"/>
    <w:rsid w:val="00E65A9F"/>
    <w:rsid w:val="00E74DBB"/>
    <w:rsid w:val="00E77688"/>
    <w:rsid w:val="00E777D5"/>
    <w:rsid w:val="00E81169"/>
    <w:rsid w:val="00E81684"/>
    <w:rsid w:val="00E872D5"/>
    <w:rsid w:val="00E92394"/>
    <w:rsid w:val="00E95DF7"/>
    <w:rsid w:val="00EA1DFE"/>
    <w:rsid w:val="00EA3446"/>
    <w:rsid w:val="00EA7042"/>
    <w:rsid w:val="00EB0EB0"/>
    <w:rsid w:val="00EB75B9"/>
    <w:rsid w:val="00EB7CB5"/>
    <w:rsid w:val="00EC1BE5"/>
    <w:rsid w:val="00EC67D8"/>
    <w:rsid w:val="00EC68AA"/>
    <w:rsid w:val="00ED1EAA"/>
    <w:rsid w:val="00ED3BAD"/>
    <w:rsid w:val="00EE03AC"/>
    <w:rsid w:val="00EE69BC"/>
    <w:rsid w:val="00EF0A75"/>
    <w:rsid w:val="00EF29A0"/>
    <w:rsid w:val="00EF6189"/>
    <w:rsid w:val="00F025D2"/>
    <w:rsid w:val="00F0636F"/>
    <w:rsid w:val="00F135CD"/>
    <w:rsid w:val="00F158B7"/>
    <w:rsid w:val="00F27B11"/>
    <w:rsid w:val="00F31617"/>
    <w:rsid w:val="00F36EFE"/>
    <w:rsid w:val="00F4477D"/>
    <w:rsid w:val="00F47B0D"/>
    <w:rsid w:val="00F53F4F"/>
    <w:rsid w:val="00F5544E"/>
    <w:rsid w:val="00F6123F"/>
    <w:rsid w:val="00F66DF2"/>
    <w:rsid w:val="00F7043A"/>
    <w:rsid w:val="00F737B0"/>
    <w:rsid w:val="00F75E5A"/>
    <w:rsid w:val="00F765EA"/>
    <w:rsid w:val="00F80FCC"/>
    <w:rsid w:val="00F81178"/>
    <w:rsid w:val="00F817B8"/>
    <w:rsid w:val="00F848AC"/>
    <w:rsid w:val="00F855EC"/>
    <w:rsid w:val="00F87C40"/>
    <w:rsid w:val="00F9232F"/>
    <w:rsid w:val="00F95943"/>
    <w:rsid w:val="00FA5816"/>
    <w:rsid w:val="00FB33D1"/>
    <w:rsid w:val="00FB6513"/>
    <w:rsid w:val="00FC25D0"/>
    <w:rsid w:val="00FC7F16"/>
    <w:rsid w:val="00FD272F"/>
    <w:rsid w:val="00FD43AE"/>
    <w:rsid w:val="00FD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F6A"/>
    <w:rPr>
      <w:sz w:val="24"/>
      <w:szCs w:val="24"/>
    </w:rPr>
  </w:style>
  <w:style w:type="paragraph" w:styleId="Titre1">
    <w:name w:val="heading 1"/>
    <w:basedOn w:val="Normal"/>
    <w:next w:val="Normal"/>
    <w:qFormat/>
    <w:rsid w:val="001A6F6A"/>
    <w:pPr>
      <w:keepNext/>
      <w:outlineLvl w:val="0"/>
    </w:pPr>
    <w:rPr>
      <w:b/>
      <w:bCs/>
      <w:color w:val="000080"/>
    </w:rPr>
  </w:style>
  <w:style w:type="paragraph" w:styleId="Titre2">
    <w:name w:val="heading 2"/>
    <w:basedOn w:val="Normal"/>
    <w:next w:val="Normal"/>
    <w:qFormat/>
    <w:rsid w:val="001A6F6A"/>
    <w:pPr>
      <w:keepNext/>
      <w:jc w:val="both"/>
      <w:outlineLvl w:val="1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 2"/>
    <w:rsid w:val="001A6F6A"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paragraph" w:customStyle="1" w:styleId="Style1">
    <w:name w:val="Style 1"/>
    <w:rsid w:val="001A6F6A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1A6F6A"/>
    <w:rPr>
      <w:rFonts w:ascii="Garamond" w:hAnsi="Garamond" w:cs="Garamond"/>
      <w:sz w:val="24"/>
      <w:szCs w:val="24"/>
    </w:rPr>
  </w:style>
  <w:style w:type="paragraph" w:styleId="En-tte">
    <w:name w:val="header"/>
    <w:basedOn w:val="Normal"/>
    <w:semiHidden/>
    <w:rsid w:val="001A6F6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1A6F6A"/>
  </w:style>
  <w:style w:type="paragraph" w:customStyle="1" w:styleId="desc">
    <w:name w:val="desc"/>
    <w:basedOn w:val="Normal"/>
    <w:rsid w:val="001A6F6A"/>
    <w:pPr>
      <w:spacing w:before="100" w:beforeAutospacing="1" w:after="100" w:afterAutospacing="1" w:line="225" w:lineRule="atLeast"/>
    </w:pPr>
    <w:rPr>
      <w:rFonts w:ascii="Verdana" w:hAnsi="Verdana"/>
      <w:color w:val="222222"/>
      <w:sz w:val="17"/>
      <w:szCs w:val="17"/>
    </w:rPr>
  </w:style>
  <w:style w:type="character" w:styleId="lev">
    <w:name w:val="Strong"/>
    <w:basedOn w:val="Policepardfaut"/>
    <w:qFormat/>
    <w:rsid w:val="001A6F6A"/>
    <w:rPr>
      <w:b/>
      <w:bCs/>
    </w:rPr>
  </w:style>
  <w:style w:type="character" w:styleId="Lienhypertexte">
    <w:name w:val="Hyperlink"/>
    <w:basedOn w:val="Policepardfaut"/>
    <w:semiHidden/>
    <w:rsid w:val="001A6F6A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1A6F6A"/>
    <w:rPr>
      <w:color w:val="800080"/>
      <w:u w:val="single"/>
    </w:rPr>
  </w:style>
  <w:style w:type="paragraph" w:styleId="Pieddepage">
    <w:name w:val="footer"/>
    <w:basedOn w:val="Normal"/>
    <w:semiHidden/>
    <w:rsid w:val="001A6F6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1A6F6A"/>
    <w:pPr>
      <w:tabs>
        <w:tab w:val="num" w:pos="360"/>
      </w:tabs>
      <w:ind w:left="360"/>
    </w:pPr>
    <w:rPr>
      <w:kern w:val="16"/>
    </w:rPr>
  </w:style>
  <w:style w:type="paragraph" w:styleId="Corpsdetexte">
    <w:name w:val="Body Text"/>
    <w:basedOn w:val="Normal"/>
    <w:semiHidden/>
    <w:rsid w:val="001A6F6A"/>
    <w:pPr>
      <w:jc w:val="both"/>
    </w:pPr>
    <w:rPr>
      <w:kern w:val="16"/>
    </w:rPr>
  </w:style>
  <w:style w:type="paragraph" w:styleId="NormalWeb">
    <w:name w:val="Normal (Web)"/>
    <w:basedOn w:val="Normal"/>
    <w:uiPriority w:val="99"/>
    <w:unhideWhenUsed/>
    <w:rsid w:val="00501E93"/>
    <w:pPr>
      <w:spacing w:before="100" w:beforeAutospacing="1" w:after="100" w:afterAutospacing="1"/>
    </w:pPr>
  </w:style>
  <w:style w:type="character" w:customStyle="1" w:styleId="citecrochet1">
    <w:name w:val="cite_crochet1"/>
    <w:basedOn w:val="Policepardfaut"/>
    <w:rsid w:val="007C702F"/>
    <w:rPr>
      <w:vanish/>
      <w:webHidden w:val="0"/>
      <w:specVanish w:val="0"/>
    </w:rPr>
  </w:style>
  <w:style w:type="paragraph" w:styleId="Paragraphedeliste">
    <w:name w:val="List Paragraph"/>
    <w:basedOn w:val="Normal"/>
    <w:uiPriority w:val="34"/>
    <w:qFormat/>
    <w:rsid w:val="003D60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7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9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643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Nouvelles d'Europe - n° 26 – Octobre  2008 – Semaine 1</vt:lpstr>
    </vt:vector>
  </TitlesOfParts>
  <Company>f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Nouvelles d'Europe - n° 26 – Octobre  2008 – Semaine 1</dc:title>
  <dc:creator>f</dc:creator>
  <cp:lastModifiedBy>perso</cp:lastModifiedBy>
  <cp:revision>9</cp:revision>
  <cp:lastPrinted>2012-12-12T11:06:00Z</cp:lastPrinted>
  <dcterms:created xsi:type="dcterms:W3CDTF">2012-12-29T17:43:00Z</dcterms:created>
  <dcterms:modified xsi:type="dcterms:W3CDTF">2013-01-08T15:14:00Z</dcterms:modified>
</cp:coreProperties>
</file>