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3B" w:rsidRPr="00B54742" w:rsidRDefault="00013099" w:rsidP="00AE5E3B">
      <w:pPr>
        <w:pStyle w:val="Style1"/>
        <w:adjustRightInd/>
        <w:spacing w:line="360" w:lineRule="auto"/>
        <w:rPr>
          <w:bCs/>
          <w:sz w:val="32"/>
          <w:szCs w:val="32"/>
        </w:rPr>
      </w:pPr>
      <w:r w:rsidRPr="00B54742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26670</wp:posOffset>
            </wp:positionV>
            <wp:extent cx="2276475" cy="1654175"/>
            <wp:effectExtent l="19050" t="0" r="9525" b="0"/>
            <wp:wrapTight wrapText="bothSides">
              <wp:wrapPolygon edited="0">
                <wp:start x="-181" y="0"/>
                <wp:lineTo x="-181" y="21393"/>
                <wp:lineTo x="21690" y="21393"/>
                <wp:lineTo x="21690" y="0"/>
                <wp:lineTo x="-181" y="0"/>
              </wp:wrapPolygon>
            </wp:wrapTight>
            <wp:docPr id="3" name="Image 3" descr="Image 3 c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3 c 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57C" w:rsidRPr="00B54742">
        <w:rPr>
          <w:bCs/>
          <w:sz w:val="32"/>
          <w:szCs w:val="32"/>
        </w:rPr>
        <w:t>Nouvelles d</w:t>
      </w:r>
      <w:r w:rsidR="00BD3995" w:rsidRPr="00B54742">
        <w:rPr>
          <w:bCs/>
          <w:sz w:val="32"/>
          <w:szCs w:val="32"/>
        </w:rPr>
        <w:t>'Europe.</w:t>
      </w:r>
      <w:r w:rsidR="00BA6AF5">
        <w:rPr>
          <w:bCs/>
          <w:sz w:val="32"/>
          <w:szCs w:val="32"/>
        </w:rPr>
        <w:t xml:space="preserve"> Février 2013. N° 1307</w:t>
      </w:r>
    </w:p>
    <w:p w:rsidR="00776D72" w:rsidRPr="00437BD6" w:rsidRDefault="00C9414C" w:rsidP="00437BD6">
      <w:pPr>
        <w:pStyle w:val="Style1"/>
        <w:adjustRightInd/>
        <w:spacing w:line="360" w:lineRule="auto"/>
        <w:rPr>
          <w:sz w:val="32"/>
          <w:szCs w:val="32"/>
        </w:rPr>
      </w:pPr>
      <w:r>
        <w:rPr>
          <w:rStyle w:val="CharacterStyle1"/>
          <w:rFonts w:ascii="Times New Roman" w:hAnsi="Times New Roman" w:cs="Times New Roman"/>
          <w:b/>
          <w:bCs/>
          <w:sz w:val="32"/>
          <w:szCs w:val="32"/>
        </w:rPr>
        <w:t>Défense européenne</w:t>
      </w:r>
      <w:r w:rsidR="00EB2AE7">
        <w:rPr>
          <w:rStyle w:val="CharacterStyle1"/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Style w:val="CharacterStyle1"/>
          <w:rFonts w:ascii="Times New Roman" w:hAnsi="Times New Roman" w:cs="Times New Roman"/>
          <w:b/>
          <w:bCs/>
          <w:sz w:val="32"/>
          <w:szCs w:val="32"/>
        </w:rPr>
        <w:t>: des intentions aux réalités</w:t>
      </w:r>
    </w:p>
    <w:p w:rsidR="0006720A" w:rsidRDefault="0046757C">
      <w:pPr>
        <w:jc w:val="both"/>
        <w:rPr>
          <w:sz w:val="20"/>
        </w:rPr>
      </w:pPr>
      <w:r w:rsidRPr="00151C0A">
        <w:rPr>
          <w:b/>
          <w:bCs/>
          <w:sz w:val="28"/>
        </w:rPr>
        <w:t xml:space="preserve">François Vié. </w:t>
      </w:r>
      <w:r w:rsidRPr="00151C0A">
        <w:rPr>
          <w:sz w:val="20"/>
        </w:rPr>
        <w:t xml:space="preserve">Chronique hebdomadaire d’actualité sur l’Union européenne. Diffusion sur Radio PFM (99.9) </w:t>
      </w:r>
    </w:p>
    <w:p w:rsidR="00AC4654" w:rsidRDefault="0046757C">
      <w:pPr>
        <w:jc w:val="both"/>
        <w:rPr>
          <w:rStyle w:val="CharacterStyle1"/>
          <w:rFonts w:ascii="Times New Roman" w:hAnsi="Times New Roman" w:cs="Times New Roman"/>
          <w:sz w:val="20"/>
        </w:rPr>
      </w:pPr>
      <w:r w:rsidRPr="00151C0A">
        <w:rPr>
          <w:rStyle w:val="CharacterStyle1"/>
          <w:rFonts w:ascii="Times New Roman" w:hAnsi="Times New Roman" w:cs="Times New Roman"/>
          <w:spacing w:val="6"/>
          <w:sz w:val="20"/>
        </w:rPr>
        <w:t>Les chroniques peuve</w:t>
      </w:r>
      <w:r w:rsidR="00C840D5">
        <w:rPr>
          <w:rStyle w:val="CharacterStyle1"/>
          <w:rFonts w:ascii="Times New Roman" w:hAnsi="Times New Roman" w:cs="Times New Roman"/>
          <w:spacing w:val="6"/>
          <w:sz w:val="20"/>
        </w:rPr>
        <w:t>nt être écoutées et lues</w:t>
      </w:r>
      <w:r w:rsidRPr="00151C0A">
        <w:rPr>
          <w:rStyle w:val="CharacterStyle1"/>
          <w:rFonts w:ascii="Times New Roman" w:hAnsi="Times New Roman" w:cs="Times New Roman"/>
          <w:spacing w:val="6"/>
          <w:sz w:val="20"/>
        </w:rPr>
        <w:t xml:space="preserve"> </w:t>
      </w:r>
      <w:r w:rsidRPr="00151C0A">
        <w:rPr>
          <w:rStyle w:val="CharacterStyle1"/>
          <w:rFonts w:ascii="Times New Roman" w:hAnsi="Times New Roman" w:cs="Times New Roman"/>
          <w:sz w:val="20"/>
        </w:rPr>
        <w:t xml:space="preserve">sur </w:t>
      </w:r>
      <w:r w:rsidRPr="00C840D5">
        <w:rPr>
          <w:rStyle w:val="CharacterStyle1"/>
          <w:rFonts w:ascii="Times New Roman" w:hAnsi="Times New Roman" w:cs="Times New Roman"/>
          <w:b/>
          <w:sz w:val="20"/>
        </w:rPr>
        <w:t>nouvellesdeurope.com</w:t>
      </w:r>
      <w:r w:rsidRPr="00151C0A">
        <w:rPr>
          <w:rStyle w:val="CharacterStyle1"/>
          <w:rFonts w:ascii="Times New Roman" w:hAnsi="Times New Roman" w:cs="Times New Roman"/>
          <w:sz w:val="20"/>
        </w:rPr>
        <w:t xml:space="preserve"> </w:t>
      </w:r>
    </w:p>
    <w:p w:rsidR="007065E8" w:rsidRDefault="007065E8">
      <w:pPr>
        <w:jc w:val="both"/>
        <w:rPr>
          <w:rStyle w:val="CharacterStyle1"/>
          <w:rFonts w:ascii="Times New Roman" w:hAnsi="Times New Roman" w:cs="Times New Roman"/>
          <w:sz w:val="20"/>
        </w:rPr>
      </w:pPr>
    </w:p>
    <w:p w:rsidR="00DC1356" w:rsidRDefault="00EA33EF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Février</w:t>
      </w:r>
      <w:r w:rsidR="003E5D52">
        <w:rPr>
          <w:rStyle w:val="CharacterStyle1"/>
          <w:rFonts w:ascii="Times New Roman" w:hAnsi="Times New Roman" w:cs="Times New Roman"/>
        </w:rPr>
        <w:t xml:space="preserve"> 2013</w:t>
      </w:r>
      <w:r w:rsidR="0006720A">
        <w:rPr>
          <w:rStyle w:val="CharacterStyle1"/>
          <w:rFonts w:ascii="Times New Roman" w:hAnsi="Times New Roman" w:cs="Times New Roman"/>
        </w:rPr>
        <w:t xml:space="preserve">. </w:t>
      </w:r>
      <w:r w:rsidR="007B4599">
        <w:rPr>
          <w:rStyle w:val="CharacterStyle1"/>
          <w:rFonts w:ascii="Times New Roman" w:hAnsi="Times New Roman" w:cs="Times New Roman"/>
        </w:rPr>
        <w:t xml:space="preserve"> </w:t>
      </w:r>
    </w:p>
    <w:p w:rsidR="00F765AA" w:rsidRDefault="00F765AA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L’Europe de la défense peut-elle être relancée ? Plusieurs réunions récentes ont été encourageantes : </w:t>
      </w:r>
    </w:p>
    <w:p w:rsidR="00F765AA" w:rsidRDefault="00F765AA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Le 15 novembre les ministres des affaires étrangère</w:t>
      </w:r>
      <w:r w:rsidR="001F2242">
        <w:rPr>
          <w:rStyle w:val="CharacterStyle1"/>
          <w:rFonts w:ascii="Times New Roman" w:hAnsi="Times New Roman" w:cs="Times New Roman"/>
        </w:rPr>
        <w:t>s</w:t>
      </w:r>
      <w:r>
        <w:rPr>
          <w:rStyle w:val="CharacterStyle1"/>
          <w:rFonts w:ascii="Times New Roman" w:hAnsi="Times New Roman" w:cs="Times New Roman"/>
        </w:rPr>
        <w:t xml:space="preserve"> et de la défense de cinq pays de l’Union, dit « groupe de Weimar Plus » </w:t>
      </w:r>
      <w:r w:rsidR="00E13855">
        <w:rPr>
          <w:rStyle w:val="CharacterStyle1"/>
          <w:rFonts w:ascii="Times New Roman" w:hAnsi="Times New Roman" w:cs="Times New Roman"/>
        </w:rPr>
        <w:t xml:space="preserve">France, Allemagne, Pologne, Italie et Espagne, </w:t>
      </w:r>
      <w:r>
        <w:rPr>
          <w:rStyle w:val="CharacterStyle1"/>
          <w:rFonts w:ascii="Times New Roman" w:hAnsi="Times New Roman" w:cs="Times New Roman"/>
        </w:rPr>
        <w:t>ont confirmé cette volonté. Ils se sont dit</w:t>
      </w:r>
      <w:r w:rsidR="00EB2AE7">
        <w:rPr>
          <w:rStyle w:val="CharacterStyle1"/>
          <w:rFonts w:ascii="Times New Roman" w:hAnsi="Times New Roman" w:cs="Times New Roman"/>
        </w:rPr>
        <w:t>s</w:t>
      </w:r>
      <w:r>
        <w:rPr>
          <w:rStyle w:val="CharacterStyle1"/>
          <w:rFonts w:ascii="Times New Roman" w:hAnsi="Times New Roman" w:cs="Times New Roman"/>
        </w:rPr>
        <w:t xml:space="preserve"> préoccupés par le risque de déclassement stratégique de </w:t>
      </w:r>
      <w:r w:rsidR="001F2242">
        <w:rPr>
          <w:rStyle w:val="CharacterStyle1"/>
          <w:rFonts w:ascii="Times New Roman" w:hAnsi="Times New Roman" w:cs="Times New Roman"/>
        </w:rPr>
        <w:t>l’Europe et ont examiné les besoins,</w:t>
      </w:r>
      <w:r>
        <w:rPr>
          <w:rStyle w:val="CharacterStyle1"/>
          <w:rFonts w:ascii="Times New Roman" w:hAnsi="Times New Roman" w:cs="Times New Roman"/>
        </w:rPr>
        <w:t xml:space="preserve"> sur le pl</w:t>
      </w:r>
      <w:r w:rsidR="00EB2AE7">
        <w:rPr>
          <w:rStyle w:val="CharacterStyle1"/>
          <w:rFonts w:ascii="Times New Roman" w:hAnsi="Times New Roman" w:cs="Times New Roman"/>
        </w:rPr>
        <w:t>an</w:t>
      </w:r>
      <w:r w:rsidR="001F2242">
        <w:rPr>
          <w:rStyle w:val="CharacterStyle1"/>
          <w:rFonts w:ascii="Times New Roman" w:hAnsi="Times New Roman" w:cs="Times New Roman"/>
        </w:rPr>
        <w:t xml:space="preserve"> opérationnel, des moyens militaires</w:t>
      </w:r>
      <w:r>
        <w:rPr>
          <w:rStyle w:val="CharacterStyle1"/>
          <w:rFonts w:ascii="Times New Roman" w:hAnsi="Times New Roman" w:cs="Times New Roman"/>
        </w:rPr>
        <w:t xml:space="preserve"> et industriels. </w:t>
      </w:r>
      <w:r w:rsidR="00756DFA">
        <w:rPr>
          <w:rStyle w:val="CharacterStyle1"/>
          <w:rFonts w:ascii="Times New Roman" w:hAnsi="Times New Roman" w:cs="Times New Roman"/>
        </w:rPr>
        <w:t>Les 5 pays affirment vouloir avancer sans attendre la Grand</w:t>
      </w:r>
      <w:r w:rsidR="001F2242">
        <w:rPr>
          <w:rStyle w:val="CharacterStyle1"/>
          <w:rFonts w:ascii="Times New Roman" w:hAnsi="Times New Roman" w:cs="Times New Roman"/>
        </w:rPr>
        <w:t>e</w:t>
      </w:r>
      <w:r w:rsidR="00756DFA">
        <w:rPr>
          <w:rStyle w:val="CharacterStyle1"/>
          <w:rFonts w:ascii="Times New Roman" w:hAnsi="Times New Roman" w:cs="Times New Roman"/>
        </w:rPr>
        <w:t xml:space="preserve">-Bretagne, tout en restant </w:t>
      </w:r>
      <w:r w:rsidR="00C9414C">
        <w:rPr>
          <w:rStyle w:val="CharacterStyle1"/>
          <w:rFonts w:ascii="Times New Roman" w:hAnsi="Times New Roman" w:cs="Times New Roman"/>
        </w:rPr>
        <w:t xml:space="preserve">ouverts </w:t>
      </w:r>
      <w:r w:rsidR="00756DFA">
        <w:rPr>
          <w:rStyle w:val="CharacterStyle1"/>
          <w:rFonts w:ascii="Times New Roman" w:hAnsi="Times New Roman" w:cs="Times New Roman"/>
        </w:rPr>
        <w:t>à une participation ultérieure de ce pays.</w:t>
      </w:r>
    </w:p>
    <w:p w:rsidR="00756DFA" w:rsidRDefault="00756DFA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Le 19 novembre, les ministres de la défense de l’Union ont adopté un document important : un « Code de conduite sur le partage et la mutualisation capacitaire »</w:t>
      </w:r>
      <w:r w:rsidR="00EB2AE7">
        <w:rPr>
          <w:rStyle w:val="CharacterStyle1"/>
          <w:rFonts w:ascii="Times New Roman" w:hAnsi="Times New Roman" w:cs="Times New Roman"/>
        </w:rPr>
        <w:t>.</w:t>
      </w:r>
      <w:r>
        <w:rPr>
          <w:rStyle w:val="CharacterStyle1"/>
          <w:rFonts w:ascii="Times New Roman" w:hAnsi="Times New Roman" w:cs="Times New Roman"/>
        </w:rPr>
        <w:t xml:space="preserve"> L’Agence </w:t>
      </w:r>
      <w:r w:rsidR="00EB2AE7">
        <w:rPr>
          <w:rStyle w:val="CharacterStyle1"/>
          <w:rFonts w:ascii="Times New Roman" w:hAnsi="Times New Roman" w:cs="Times New Roman"/>
        </w:rPr>
        <w:t>e</w:t>
      </w:r>
      <w:r>
        <w:rPr>
          <w:rStyle w:val="CharacterStyle1"/>
          <w:rFonts w:ascii="Times New Roman" w:hAnsi="Times New Roman" w:cs="Times New Roman"/>
        </w:rPr>
        <w:t>uropéenne de la défense est relancée pour favoriser l’ha</w:t>
      </w:r>
      <w:r w:rsidR="00652302">
        <w:rPr>
          <w:rStyle w:val="CharacterStyle1"/>
          <w:rFonts w:ascii="Times New Roman" w:hAnsi="Times New Roman" w:cs="Times New Roman"/>
        </w:rPr>
        <w:t>r</w:t>
      </w:r>
      <w:r>
        <w:rPr>
          <w:rStyle w:val="CharacterStyle1"/>
          <w:rFonts w:ascii="Times New Roman" w:hAnsi="Times New Roman" w:cs="Times New Roman"/>
        </w:rPr>
        <w:t xml:space="preserve">monisation des </w:t>
      </w:r>
      <w:r w:rsidR="001F2242">
        <w:rPr>
          <w:rStyle w:val="CharacterStyle1"/>
          <w:rFonts w:ascii="Times New Roman" w:hAnsi="Times New Roman" w:cs="Times New Roman"/>
        </w:rPr>
        <w:t>moyens</w:t>
      </w:r>
      <w:r w:rsidR="00652302">
        <w:rPr>
          <w:rStyle w:val="CharacterStyle1"/>
          <w:rFonts w:ascii="Times New Roman" w:hAnsi="Times New Roman" w:cs="Times New Roman"/>
        </w:rPr>
        <w:t xml:space="preserve"> militaires, les acquisitions en commun de matériel, la synergie avec les autres politiques industrielles et de recherche. </w:t>
      </w:r>
    </w:p>
    <w:p w:rsidR="00652302" w:rsidRDefault="00652302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Ces réunions préparent un Conseil européen </w:t>
      </w:r>
      <w:r w:rsidR="00C9414C">
        <w:rPr>
          <w:rStyle w:val="CharacterStyle1"/>
          <w:rFonts w:ascii="Times New Roman" w:hAnsi="Times New Roman" w:cs="Times New Roman"/>
        </w:rPr>
        <w:t xml:space="preserve">qui sera </w:t>
      </w:r>
      <w:r>
        <w:rPr>
          <w:rStyle w:val="CharacterStyle1"/>
          <w:rFonts w:ascii="Times New Roman" w:hAnsi="Times New Roman" w:cs="Times New Roman"/>
        </w:rPr>
        <w:t>consacré à la défense en 2013.</w:t>
      </w:r>
    </w:p>
    <w:p w:rsidR="00C9414C" w:rsidRDefault="00C9414C" w:rsidP="00586381">
      <w:pPr>
        <w:jc w:val="both"/>
        <w:rPr>
          <w:rStyle w:val="CharacterStyle1"/>
          <w:rFonts w:ascii="Times New Roman" w:hAnsi="Times New Roman" w:cs="Times New Roman"/>
        </w:rPr>
      </w:pPr>
    </w:p>
    <w:p w:rsidR="00756DFA" w:rsidRDefault="00756DFA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Trois raisons </w:t>
      </w:r>
      <w:r w:rsidR="00652302">
        <w:rPr>
          <w:rStyle w:val="CharacterStyle1"/>
          <w:rFonts w:ascii="Times New Roman" w:hAnsi="Times New Roman" w:cs="Times New Roman"/>
        </w:rPr>
        <w:t>au moins plaident pour cette relance de la défense européenne</w:t>
      </w:r>
      <w:r>
        <w:rPr>
          <w:rStyle w:val="CharacterStyle1"/>
          <w:rFonts w:ascii="Times New Roman" w:hAnsi="Times New Roman" w:cs="Times New Roman"/>
        </w:rPr>
        <w:t> :</w:t>
      </w:r>
    </w:p>
    <w:p w:rsidR="00756DFA" w:rsidRDefault="00756DFA" w:rsidP="00756DFA">
      <w:pPr>
        <w:pStyle w:val="Paragraphedeliste"/>
        <w:numPr>
          <w:ilvl w:val="0"/>
          <w:numId w:val="20"/>
        </w:num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Les Etats-Unis ont officialisé leur stratégie de faire « pivoter » leur prio</w:t>
      </w:r>
      <w:r w:rsidR="00EB2AE7">
        <w:rPr>
          <w:rStyle w:val="CharacterStyle1"/>
          <w:rFonts w:ascii="Times New Roman" w:hAnsi="Times New Roman" w:cs="Times New Roman"/>
        </w:rPr>
        <w:t>rité de l’Europe</w:t>
      </w:r>
      <w:r>
        <w:rPr>
          <w:rStyle w:val="CharacterStyle1"/>
          <w:rFonts w:ascii="Times New Roman" w:hAnsi="Times New Roman" w:cs="Times New Roman"/>
        </w:rPr>
        <w:t xml:space="preserve"> vers l’Asie.</w:t>
      </w:r>
      <w:r w:rsidR="00652302">
        <w:rPr>
          <w:rStyle w:val="CharacterStyle1"/>
          <w:rFonts w:ascii="Times New Roman" w:hAnsi="Times New Roman" w:cs="Times New Roman"/>
        </w:rPr>
        <w:t xml:space="preserve"> Ils ont </w:t>
      </w:r>
      <w:r w:rsidR="00C9414C">
        <w:rPr>
          <w:rStyle w:val="CharacterStyle1"/>
          <w:rFonts w:ascii="Times New Roman" w:hAnsi="Times New Roman" w:cs="Times New Roman"/>
        </w:rPr>
        <w:t>commencé leur désengagement du continent e</w:t>
      </w:r>
      <w:r w:rsidR="00652302">
        <w:rPr>
          <w:rStyle w:val="CharacterStyle1"/>
          <w:rFonts w:ascii="Times New Roman" w:hAnsi="Times New Roman" w:cs="Times New Roman"/>
        </w:rPr>
        <w:t>urop</w:t>
      </w:r>
      <w:r w:rsidR="00C9414C">
        <w:rPr>
          <w:rStyle w:val="CharacterStyle1"/>
          <w:rFonts w:ascii="Times New Roman" w:hAnsi="Times New Roman" w:cs="Times New Roman"/>
        </w:rPr>
        <w:t>é</w:t>
      </w:r>
      <w:r w:rsidR="00652302">
        <w:rPr>
          <w:rStyle w:val="CharacterStyle1"/>
          <w:rFonts w:ascii="Times New Roman" w:hAnsi="Times New Roman" w:cs="Times New Roman"/>
        </w:rPr>
        <w:t>e</w:t>
      </w:r>
      <w:r w:rsidR="00C9414C">
        <w:rPr>
          <w:rStyle w:val="CharacterStyle1"/>
          <w:rFonts w:ascii="Times New Roman" w:hAnsi="Times New Roman" w:cs="Times New Roman"/>
        </w:rPr>
        <w:t>n</w:t>
      </w:r>
      <w:r w:rsidR="00652302">
        <w:rPr>
          <w:rStyle w:val="CharacterStyle1"/>
          <w:rFonts w:ascii="Times New Roman" w:hAnsi="Times New Roman" w:cs="Times New Roman"/>
        </w:rPr>
        <w:t>.</w:t>
      </w:r>
    </w:p>
    <w:p w:rsidR="00756DFA" w:rsidRDefault="00756DFA" w:rsidP="00756DFA">
      <w:pPr>
        <w:pStyle w:val="Paragraphedeliste"/>
        <w:numPr>
          <w:ilvl w:val="0"/>
          <w:numId w:val="20"/>
        </w:num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Les révolutions arabes font apparaitre une vaste zone d’</w:t>
      </w:r>
      <w:r w:rsidR="00C9414C">
        <w:rPr>
          <w:rStyle w:val="CharacterStyle1"/>
          <w:rFonts w:ascii="Times New Roman" w:hAnsi="Times New Roman" w:cs="Times New Roman"/>
        </w:rPr>
        <w:t>instabilité au S</w:t>
      </w:r>
      <w:r>
        <w:rPr>
          <w:rStyle w:val="CharacterStyle1"/>
          <w:rFonts w:ascii="Times New Roman" w:hAnsi="Times New Roman" w:cs="Times New Roman"/>
        </w:rPr>
        <w:t>ud et à l’Est de l’</w:t>
      </w:r>
      <w:r w:rsidR="00652302">
        <w:rPr>
          <w:rStyle w:val="CharacterStyle1"/>
          <w:rFonts w:ascii="Times New Roman" w:hAnsi="Times New Roman" w:cs="Times New Roman"/>
        </w:rPr>
        <w:t>Union</w:t>
      </w:r>
      <w:r>
        <w:rPr>
          <w:rStyle w:val="CharacterStyle1"/>
          <w:rFonts w:ascii="Times New Roman" w:hAnsi="Times New Roman" w:cs="Times New Roman"/>
        </w:rPr>
        <w:t>.</w:t>
      </w:r>
    </w:p>
    <w:p w:rsidR="00756DFA" w:rsidRDefault="00756DFA" w:rsidP="00756DFA">
      <w:pPr>
        <w:pStyle w:val="Paragraphedeliste"/>
        <w:numPr>
          <w:ilvl w:val="0"/>
          <w:numId w:val="20"/>
        </w:num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La crise impose des économies budgétaires </w:t>
      </w:r>
      <w:r w:rsidR="00652302">
        <w:rPr>
          <w:rStyle w:val="CharacterStyle1"/>
          <w:rFonts w:ascii="Times New Roman" w:hAnsi="Times New Roman" w:cs="Times New Roman"/>
        </w:rPr>
        <w:t xml:space="preserve">à chaque pays </w:t>
      </w:r>
      <w:r>
        <w:rPr>
          <w:rStyle w:val="CharacterStyle1"/>
          <w:rFonts w:ascii="Times New Roman" w:hAnsi="Times New Roman" w:cs="Times New Roman"/>
        </w:rPr>
        <w:t>et la recherche d’économies d’</w:t>
      </w:r>
      <w:r w:rsidR="001F2242">
        <w:rPr>
          <w:rStyle w:val="CharacterStyle1"/>
          <w:rFonts w:ascii="Times New Roman" w:hAnsi="Times New Roman" w:cs="Times New Roman"/>
        </w:rPr>
        <w:t>échelle</w:t>
      </w:r>
      <w:r w:rsidR="00C9414C">
        <w:rPr>
          <w:rStyle w:val="CharacterStyle1"/>
          <w:rFonts w:ascii="Times New Roman" w:hAnsi="Times New Roman" w:cs="Times New Roman"/>
        </w:rPr>
        <w:t xml:space="preserve"> en mutualisant les moyens.</w:t>
      </w:r>
    </w:p>
    <w:p w:rsidR="00756DFA" w:rsidRDefault="00756DFA" w:rsidP="00756DFA">
      <w:pPr>
        <w:jc w:val="both"/>
        <w:rPr>
          <w:rStyle w:val="CharacterStyle1"/>
          <w:rFonts w:ascii="Times New Roman" w:hAnsi="Times New Roman" w:cs="Times New Roman"/>
        </w:rPr>
      </w:pPr>
    </w:p>
    <w:p w:rsidR="00756DFA" w:rsidRPr="00756DFA" w:rsidRDefault="00756DFA" w:rsidP="00756DFA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Il ne faut pas ignorer les acquis de l’Europe en matière de défense</w:t>
      </w:r>
      <w:r w:rsidR="00EB2AE7">
        <w:rPr>
          <w:rStyle w:val="CharacterStyle1"/>
          <w:rFonts w:ascii="Times New Roman" w:hAnsi="Times New Roman" w:cs="Times New Roman"/>
        </w:rPr>
        <w:t>.</w:t>
      </w:r>
    </w:p>
    <w:p w:rsidR="00F765AA" w:rsidRPr="00652302" w:rsidRDefault="00652302" w:rsidP="00652302">
      <w:pPr>
        <w:jc w:val="both"/>
      </w:pPr>
      <w:r>
        <w:rPr>
          <w:rStyle w:val="CharacterStyle1"/>
          <w:rFonts w:ascii="Times New Roman" w:hAnsi="Times New Roman" w:cs="Times New Roman"/>
        </w:rPr>
        <w:t>Depuis 1990, des structures communes de commandement ont été créée</w:t>
      </w:r>
      <w:r w:rsidR="001F2242">
        <w:rPr>
          <w:rStyle w:val="CharacterStyle1"/>
          <w:rFonts w:ascii="Times New Roman" w:hAnsi="Times New Roman" w:cs="Times New Roman"/>
        </w:rPr>
        <w:t>s</w:t>
      </w:r>
      <w:r>
        <w:rPr>
          <w:rStyle w:val="CharacterStyle1"/>
          <w:rFonts w:ascii="Times New Roman" w:hAnsi="Times New Roman" w:cs="Times New Roman"/>
        </w:rPr>
        <w:t>. D</w:t>
      </w:r>
      <w:r w:rsidR="00F765AA">
        <w:rPr>
          <w:bCs/>
        </w:rPr>
        <w:t xml:space="preserve">es capacités militaires et </w:t>
      </w:r>
      <w:proofErr w:type="gramStart"/>
      <w:r w:rsidR="00F765AA">
        <w:rPr>
          <w:bCs/>
        </w:rPr>
        <w:t>civiles</w:t>
      </w:r>
      <w:proofErr w:type="gramEnd"/>
      <w:r w:rsidR="00F765AA">
        <w:rPr>
          <w:bCs/>
        </w:rPr>
        <w:t> </w:t>
      </w:r>
      <w:r>
        <w:rPr>
          <w:bCs/>
        </w:rPr>
        <w:t>ont été organisées</w:t>
      </w:r>
      <w:r w:rsidR="00EB2AE7">
        <w:rPr>
          <w:bCs/>
        </w:rPr>
        <w:t xml:space="preserve"> </w:t>
      </w:r>
      <w:r w:rsidR="00F765AA">
        <w:rPr>
          <w:bCs/>
        </w:rPr>
        <w:t>: un corps européen de 60 000 hommes, des groupements tactiques de 1</w:t>
      </w:r>
      <w:r w:rsidR="00EB2AE7">
        <w:rPr>
          <w:bCs/>
        </w:rPr>
        <w:t xml:space="preserve"> </w:t>
      </w:r>
      <w:r w:rsidR="00F765AA">
        <w:rPr>
          <w:bCs/>
        </w:rPr>
        <w:t>500 hommes, une force de gendarmerie européenne, des capacités civiles pour aider à l’administration des Etats après un conflit.</w:t>
      </w:r>
      <w:r>
        <w:rPr>
          <w:bCs/>
        </w:rPr>
        <w:t xml:space="preserve"> U</w:t>
      </w:r>
      <w:r w:rsidR="00F765AA">
        <w:rPr>
          <w:bCs/>
        </w:rPr>
        <w:t>ne S</w:t>
      </w:r>
      <w:r w:rsidR="00F765AA" w:rsidRPr="00F51ABD">
        <w:rPr>
          <w:bCs/>
        </w:rPr>
        <w:t>tratégie européenne de sécurité</w:t>
      </w:r>
      <w:r>
        <w:rPr>
          <w:bCs/>
        </w:rPr>
        <w:t xml:space="preserve"> a été adoptée</w:t>
      </w:r>
      <w:r w:rsidR="00F765AA" w:rsidRPr="00F51ABD">
        <w:rPr>
          <w:bCs/>
        </w:rPr>
        <w:t xml:space="preserve">, </w:t>
      </w:r>
      <w:r>
        <w:rPr>
          <w:bCs/>
        </w:rPr>
        <w:t>et</w:t>
      </w:r>
      <w:r w:rsidR="00F765AA">
        <w:rPr>
          <w:bCs/>
        </w:rPr>
        <w:t xml:space="preserve"> </w:t>
      </w:r>
      <w:r w:rsidR="00F765AA" w:rsidRPr="00F51ABD">
        <w:rPr>
          <w:bCs/>
        </w:rPr>
        <w:t>actualisée en 2010.</w:t>
      </w:r>
    </w:p>
    <w:p w:rsidR="00F765AA" w:rsidRDefault="00652302" w:rsidP="00F765AA">
      <w:pPr>
        <w:jc w:val="both"/>
        <w:rPr>
          <w:bCs/>
        </w:rPr>
      </w:pPr>
      <w:r>
        <w:rPr>
          <w:bCs/>
        </w:rPr>
        <w:t>L</w:t>
      </w:r>
      <w:r w:rsidR="00F765AA">
        <w:rPr>
          <w:bCs/>
        </w:rPr>
        <w:t>’U</w:t>
      </w:r>
      <w:r>
        <w:rPr>
          <w:bCs/>
        </w:rPr>
        <w:t>nion européenne a réalisé</w:t>
      </w:r>
      <w:r w:rsidR="00F765AA">
        <w:rPr>
          <w:bCs/>
        </w:rPr>
        <w:t xml:space="preserve"> 23 opérations civiles ou militaires</w:t>
      </w:r>
      <w:r w:rsidR="001F2242">
        <w:rPr>
          <w:bCs/>
        </w:rPr>
        <w:t xml:space="preserve"> de différentes nature</w:t>
      </w:r>
      <w:r w:rsidR="00EB2AE7">
        <w:rPr>
          <w:bCs/>
        </w:rPr>
        <w:t xml:space="preserve">s </w:t>
      </w:r>
      <w:r w:rsidR="00F765AA">
        <w:rPr>
          <w:bCs/>
        </w:rPr>
        <w:t xml:space="preserve">: gestion militaire </w:t>
      </w:r>
      <w:r w:rsidR="001F2242">
        <w:rPr>
          <w:bCs/>
        </w:rPr>
        <w:t>de crises</w:t>
      </w:r>
      <w:r w:rsidR="004113FD">
        <w:rPr>
          <w:bCs/>
        </w:rPr>
        <w:t>,</w:t>
      </w:r>
      <w:r w:rsidR="001F2242">
        <w:rPr>
          <w:bCs/>
        </w:rPr>
        <w:t xml:space="preserve"> </w:t>
      </w:r>
      <w:r w:rsidR="00F765AA">
        <w:rPr>
          <w:bCs/>
        </w:rPr>
        <w:t>police</w:t>
      </w:r>
      <w:r w:rsidR="004113FD">
        <w:rPr>
          <w:bCs/>
        </w:rPr>
        <w:t xml:space="preserve">, </w:t>
      </w:r>
      <w:r w:rsidR="00F765AA">
        <w:rPr>
          <w:bCs/>
        </w:rPr>
        <w:t>urgence humanitaire</w:t>
      </w:r>
      <w:r w:rsidR="004113FD">
        <w:rPr>
          <w:bCs/>
        </w:rPr>
        <w:t>,</w:t>
      </w:r>
      <w:r w:rsidR="00F765AA">
        <w:rPr>
          <w:bCs/>
        </w:rPr>
        <w:t xml:space="preserve">  forma</w:t>
      </w:r>
      <w:r w:rsidR="001F2242">
        <w:rPr>
          <w:bCs/>
        </w:rPr>
        <w:t>tion de forces armées de police et de justice</w:t>
      </w:r>
      <w:r w:rsidR="00EB2AE7">
        <w:rPr>
          <w:bCs/>
        </w:rPr>
        <w:t xml:space="preserve"> </w:t>
      </w:r>
      <w:r w:rsidR="001F2242">
        <w:rPr>
          <w:bCs/>
        </w:rPr>
        <w:t>;</w:t>
      </w:r>
      <w:r w:rsidR="00F765AA">
        <w:rPr>
          <w:bCs/>
        </w:rPr>
        <w:t xml:space="preserve"> observation et surveillance</w:t>
      </w:r>
      <w:r w:rsidR="00EB2AE7">
        <w:rPr>
          <w:bCs/>
        </w:rPr>
        <w:t xml:space="preserve"> </w:t>
      </w:r>
      <w:r w:rsidR="001F2242">
        <w:rPr>
          <w:bCs/>
        </w:rPr>
        <w:t>;</w:t>
      </w:r>
      <w:r w:rsidR="00F765AA">
        <w:rPr>
          <w:bCs/>
        </w:rPr>
        <w:t xml:space="preserve"> lutte contre la piraterie.</w:t>
      </w:r>
      <w:r w:rsidR="001F2242" w:rsidRPr="001F2242">
        <w:rPr>
          <w:bCs/>
        </w:rPr>
        <w:t xml:space="preserve"> </w:t>
      </w:r>
      <w:r w:rsidR="001F2242">
        <w:rPr>
          <w:bCs/>
        </w:rPr>
        <w:t>Ces opérations ont concerné quatre continents : l’Europe avec la Bosnie-Herzégovine, la Ma</w:t>
      </w:r>
      <w:r w:rsidR="004113FD">
        <w:rPr>
          <w:bCs/>
        </w:rPr>
        <w:t xml:space="preserve">cédoine, le Kosovo; l’Asie avec </w:t>
      </w:r>
      <w:r w:rsidR="00E13855">
        <w:rPr>
          <w:bCs/>
        </w:rPr>
        <w:t>la</w:t>
      </w:r>
      <w:r w:rsidR="00E13855" w:rsidRPr="004113FD">
        <w:rPr>
          <w:bCs/>
        </w:rPr>
        <w:t xml:space="preserve"> </w:t>
      </w:r>
      <w:r w:rsidR="00E13855">
        <w:rPr>
          <w:bCs/>
        </w:rPr>
        <w:t xml:space="preserve">Géorgie, </w:t>
      </w:r>
      <w:r w:rsidR="004113FD">
        <w:rPr>
          <w:bCs/>
        </w:rPr>
        <w:t xml:space="preserve">la </w:t>
      </w:r>
      <w:r w:rsidR="001F2242">
        <w:rPr>
          <w:bCs/>
        </w:rPr>
        <w:t xml:space="preserve">Palestine, </w:t>
      </w:r>
      <w:r w:rsidR="004113FD">
        <w:rPr>
          <w:bCs/>
        </w:rPr>
        <w:t>l’</w:t>
      </w:r>
      <w:r w:rsidR="001F2242">
        <w:rPr>
          <w:bCs/>
        </w:rPr>
        <w:t>Afghanistan</w:t>
      </w:r>
      <w:r w:rsidR="004113FD">
        <w:rPr>
          <w:bCs/>
        </w:rPr>
        <w:t>, l’Irak, l’Indonésie</w:t>
      </w:r>
      <w:r w:rsidR="001F2242">
        <w:rPr>
          <w:bCs/>
        </w:rPr>
        <w:t xml:space="preserve"> ; </w:t>
      </w:r>
      <w:r w:rsidR="004113FD">
        <w:rPr>
          <w:bCs/>
        </w:rPr>
        <w:t xml:space="preserve">l’Afrique avec le </w:t>
      </w:r>
      <w:r w:rsidR="001F2242">
        <w:rPr>
          <w:bCs/>
        </w:rPr>
        <w:t xml:space="preserve">Congo, </w:t>
      </w:r>
      <w:r w:rsidR="004113FD">
        <w:rPr>
          <w:bCs/>
        </w:rPr>
        <w:t>le</w:t>
      </w:r>
      <w:r w:rsidR="001F2242">
        <w:rPr>
          <w:bCs/>
        </w:rPr>
        <w:t xml:space="preserve"> Darfour</w:t>
      </w:r>
      <w:r w:rsidR="004113FD">
        <w:rPr>
          <w:bCs/>
        </w:rPr>
        <w:t>, la</w:t>
      </w:r>
      <w:r w:rsidR="001F2242">
        <w:rPr>
          <w:bCs/>
        </w:rPr>
        <w:t xml:space="preserve"> Somalie</w:t>
      </w:r>
      <w:r w:rsidR="004113FD">
        <w:rPr>
          <w:bCs/>
        </w:rPr>
        <w:t>, la</w:t>
      </w:r>
      <w:r w:rsidR="001F2242">
        <w:rPr>
          <w:bCs/>
        </w:rPr>
        <w:t xml:space="preserve"> Guinée-Bissau</w:t>
      </w:r>
      <w:r w:rsidR="004113FD">
        <w:rPr>
          <w:bCs/>
        </w:rPr>
        <w:t>, prochainement le Mali.</w:t>
      </w:r>
    </w:p>
    <w:p w:rsidR="00F765AA" w:rsidRDefault="00F765AA" w:rsidP="00F765AA">
      <w:pPr>
        <w:jc w:val="both"/>
        <w:rPr>
          <w:rStyle w:val="CharacterStyle1"/>
        </w:rPr>
      </w:pPr>
    </w:p>
    <w:p w:rsidR="00652302" w:rsidRDefault="00652302" w:rsidP="00F765AA">
      <w:pPr>
        <w:jc w:val="both"/>
        <w:rPr>
          <w:rStyle w:val="CharacterStyle1"/>
          <w:rFonts w:ascii="Times New Roman" w:hAnsi="Times New Roman" w:cs="Times New Roman"/>
        </w:rPr>
      </w:pPr>
      <w:r w:rsidRPr="00652302">
        <w:rPr>
          <w:rStyle w:val="CharacterStyle1"/>
          <w:rFonts w:ascii="Times New Roman" w:hAnsi="Times New Roman" w:cs="Times New Roman"/>
        </w:rPr>
        <w:t xml:space="preserve">Mais la crise a </w:t>
      </w:r>
      <w:r>
        <w:rPr>
          <w:rStyle w:val="CharacterStyle1"/>
          <w:rFonts w:ascii="Times New Roman" w:hAnsi="Times New Roman" w:cs="Times New Roman"/>
        </w:rPr>
        <w:t>freiné ces efforts</w:t>
      </w:r>
      <w:r w:rsidR="006300C0">
        <w:rPr>
          <w:rStyle w:val="CharacterStyle1"/>
          <w:rFonts w:ascii="Times New Roman" w:hAnsi="Times New Roman" w:cs="Times New Roman"/>
        </w:rPr>
        <w:t>. Depuis 2001 les dépenses de défense en Europe ont chuté de 15%. La France et le Royaume-Uni, les deux premières puissance</w:t>
      </w:r>
      <w:r w:rsidR="00EB2AE7">
        <w:rPr>
          <w:rStyle w:val="CharacterStyle1"/>
          <w:rFonts w:ascii="Times New Roman" w:hAnsi="Times New Roman" w:cs="Times New Roman"/>
        </w:rPr>
        <w:t>s</w:t>
      </w:r>
      <w:r w:rsidR="006300C0">
        <w:rPr>
          <w:rStyle w:val="CharacterStyle1"/>
          <w:rFonts w:ascii="Times New Roman" w:hAnsi="Times New Roman" w:cs="Times New Roman"/>
        </w:rPr>
        <w:t xml:space="preserve"> militaires du continent, limitent leurs budgets de défense à 1.6% de leur PIB, alors que l’OTAN recommande de ne pas être en-dessous de 2%. Les pays européens n’auraient </w:t>
      </w:r>
      <w:r w:rsidR="00EB2AE7">
        <w:rPr>
          <w:rStyle w:val="CharacterStyle1"/>
          <w:rFonts w:ascii="Times New Roman" w:hAnsi="Times New Roman" w:cs="Times New Roman"/>
        </w:rPr>
        <w:t xml:space="preserve">pas eu les moyens d’intervenir </w:t>
      </w:r>
      <w:r w:rsidR="006300C0">
        <w:rPr>
          <w:rStyle w:val="CharacterStyle1"/>
          <w:rFonts w:ascii="Times New Roman" w:hAnsi="Times New Roman" w:cs="Times New Roman"/>
        </w:rPr>
        <w:t>e</w:t>
      </w:r>
      <w:r w:rsidR="00EB2AE7">
        <w:rPr>
          <w:rStyle w:val="CharacterStyle1"/>
          <w:rFonts w:ascii="Times New Roman" w:hAnsi="Times New Roman" w:cs="Times New Roman"/>
        </w:rPr>
        <w:t>n</w:t>
      </w:r>
      <w:r w:rsidR="006300C0">
        <w:rPr>
          <w:rStyle w:val="CharacterStyle1"/>
          <w:rFonts w:ascii="Times New Roman" w:hAnsi="Times New Roman" w:cs="Times New Roman"/>
        </w:rPr>
        <w:t xml:space="preserve"> Lybie sans l’appui américain.</w:t>
      </w:r>
      <w:r w:rsidR="00C9414C" w:rsidRPr="00C9414C">
        <w:rPr>
          <w:rStyle w:val="CharacterStyle1"/>
          <w:rFonts w:ascii="Times New Roman" w:hAnsi="Times New Roman" w:cs="Times New Roman"/>
        </w:rPr>
        <w:t xml:space="preserve"> </w:t>
      </w:r>
      <w:r w:rsidR="00C9414C">
        <w:rPr>
          <w:rStyle w:val="CharacterStyle1"/>
          <w:rFonts w:ascii="Times New Roman" w:hAnsi="Times New Roman" w:cs="Times New Roman"/>
        </w:rPr>
        <w:t>L’Europe baisse sa garde, elle désarme.</w:t>
      </w:r>
    </w:p>
    <w:p w:rsidR="006300C0" w:rsidRPr="00652302" w:rsidRDefault="006300C0" w:rsidP="006300C0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Parallèlement on assiste à un réarmement massif des autres continents. En 10 ans</w:t>
      </w:r>
      <w:r w:rsidRPr="00652302">
        <w:rPr>
          <w:rStyle w:val="CharacterStyle1"/>
          <w:rFonts w:ascii="Times New Roman" w:hAnsi="Times New Roman" w:cs="Times New Roman"/>
        </w:rPr>
        <w:t xml:space="preserve"> </w:t>
      </w:r>
      <w:r>
        <w:rPr>
          <w:rStyle w:val="CharacterStyle1"/>
          <w:rFonts w:ascii="Times New Roman" w:hAnsi="Times New Roman" w:cs="Times New Roman"/>
        </w:rPr>
        <w:t xml:space="preserve">les dépenses militaires ont augmenté </w:t>
      </w:r>
      <w:r w:rsidRPr="00652302">
        <w:rPr>
          <w:rStyle w:val="CharacterStyle1"/>
          <w:rFonts w:ascii="Times New Roman" w:hAnsi="Times New Roman" w:cs="Times New Roman"/>
        </w:rPr>
        <w:t xml:space="preserve">de 198% en Chine, de 82% en Russie, de 81% aux Etats-Unis, de 55% en Inde. </w:t>
      </w:r>
      <w:r w:rsidR="002E76DE">
        <w:rPr>
          <w:rStyle w:val="CharacterStyle1"/>
          <w:rFonts w:ascii="Times New Roman" w:hAnsi="Times New Roman" w:cs="Times New Roman"/>
        </w:rPr>
        <w:t>Les dépenses militaires des pays asiatiques sont sur le point de dépasser celles des pays européens.</w:t>
      </w:r>
    </w:p>
    <w:p w:rsidR="006300C0" w:rsidRDefault="006300C0" w:rsidP="00F765AA">
      <w:pPr>
        <w:jc w:val="both"/>
        <w:rPr>
          <w:rStyle w:val="CharacterStyle1"/>
          <w:rFonts w:ascii="Times New Roman" w:hAnsi="Times New Roman" w:cs="Times New Roman"/>
        </w:rPr>
      </w:pPr>
    </w:p>
    <w:p w:rsidR="00C9414C" w:rsidRDefault="002E76DE" w:rsidP="00F765AA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La relance de l’Europe de la défense aura-t-elle lieu ? La France a souhaité que la solidarité des Européens s’exprime à l’occasion de la guerre au Mali. Voila une menace qui concerne tous les pays européens : la possibilité d’installation durable d’</w:t>
      </w:r>
      <w:r w:rsidR="00C9414C">
        <w:rPr>
          <w:rStyle w:val="CharacterStyle1"/>
          <w:rFonts w:ascii="Times New Roman" w:hAnsi="Times New Roman" w:cs="Times New Roman"/>
        </w:rPr>
        <w:t xml:space="preserve">un foyer </w:t>
      </w:r>
      <w:proofErr w:type="spellStart"/>
      <w:r w:rsidR="00C9414C">
        <w:rPr>
          <w:rStyle w:val="CharacterStyle1"/>
          <w:rFonts w:ascii="Times New Roman" w:hAnsi="Times New Roman" w:cs="Times New Roman"/>
        </w:rPr>
        <w:t>jihad</w:t>
      </w:r>
      <w:r>
        <w:rPr>
          <w:rStyle w:val="CharacterStyle1"/>
          <w:rFonts w:ascii="Times New Roman" w:hAnsi="Times New Roman" w:cs="Times New Roman"/>
        </w:rPr>
        <w:t>iste</w:t>
      </w:r>
      <w:proofErr w:type="spellEnd"/>
      <w:r>
        <w:rPr>
          <w:rStyle w:val="CharacterStyle1"/>
          <w:rFonts w:ascii="Times New Roman" w:hAnsi="Times New Roman" w:cs="Times New Roman"/>
        </w:rPr>
        <w:t xml:space="preserve"> à proximité de l’Europe, compromettant la sécurité et la politique méditerranéenne de l’Union. </w:t>
      </w:r>
    </w:p>
    <w:p w:rsidR="00BF0120" w:rsidRPr="00652302" w:rsidRDefault="002E76DE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Le 17 janvier</w:t>
      </w:r>
      <w:r w:rsidR="00C9414C">
        <w:rPr>
          <w:rStyle w:val="CharacterStyle1"/>
          <w:rFonts w:ascii="Times New Roman" w:hAnsi="Times New Roman" w:cs="Times New Roman"/>
        </w:rPr>
        <w:t>,</w:t>
      </w:r>
      <w:r>
        <w:rPr>
          <w:rStyle w:val="CharacterStyle1"/>
          <w:rFonts w:ascii="Times New Roman" w:hAnsi="Times New Roman" w:cs="Times New Roman"/>
        </w:rPr>
        <w:t xml:space="preserve"> les ministres des affaires étrangères de l’Union ont apporté un démenti. Les Européens ne feront pas plus que ce qu’ils ont décidé avant le décl</w:t>
      </w:r>
      <w:r w:rsidR="00EB2AE7">
        <w:rPr>
          <w:rStyle w:val="CharacterStyle1"/>
          <w:rFonts w:ascii="Times New Roman" w:hAnsi="Times New Roman" w:cs="Times New Roman"/>
        </w:rPr>
        <w:t>e</w:t>
      </w:r>
      <w:r>
        <w:rPr>
          <w:rStyle w:val="CharacterStyle1"/>
          <w:rFonts w:ascii="Times New Roman" w:hAnsi="Times New Roman" w:cs="Times New Roman"/>
        </w:rPr>
        <w:t xml:space="preserve">nchement de la guerre : </w:t>
      </w:r>
      <w:r w:rsidR="00FB0089">
        <w:rPr>
          <w:rStyle w:val="CharacterStyle1"/>
          <w:rFonts w:ascii="Times New Roman" w:hAnsi="Times New Roman" w:cs="Times New Roman"/>
        </w:rPr>
        <w:t>une mission civile, un soutien financier, logistique en formation à l’armée malienne. L’armée française est laissée seule sur le front.</w:t>
      </w:r>
    </w:p>
    <w:sectPr w:rsidR="00BF0120" w:rsidRPr="00652302" w:rsidSect="00D777BC">
      <w:pgSz w:w="11906" w:h="16838"/>
      <w:pgMar w:top="720" w:right="720" w:bottom="720" w:left="720" w:header="1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64" w:rsidRDefault="00BC5864">
      <w:r>
        <w:separator/>
      </w:r>
    </w:p>
  </w:endnote>
  <w:endnote w:type="continuationSeparator" w:id="0">
    <w:p w:rsidR="00BC5864" w:rsidRDefault="00BC5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64" w:rsidRDefault="00BC5864">
      <w:r>
        <w:separator/>
      </w:r>
    </w:p>
  </w:footnote>
  <w:footnote w:type="continuationSeparator" w:id="0">
    <w:p w:rsidR="00BC5864" w:rsidRDefault="00BC5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558"/>
    <w:multiLevelType w:val="hybridMultilevel"/>
    <w:tmpl w:val="26C24E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734C"/>
    <w:multiLevelType w:val="hybridMultilevel"/>
    <w:tmpl w:val="3C36525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96A14"/>
    <w:multiLevelType w:val="hybridMultilevel"/>
    <w:tmpl w:val="C3066038"/>
    <w:lvl w:ilvl="0" w:tplc="905CB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E5AE9"/>
    <w:multiLevelType w:val="hybridMultilevel"/>
    <w:tmpl w:val="4C4C72EC"/>
    <w:lvl w:ilvl="0" w:tplc="3BFA34D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B0595"/>
    <w:multiLevelType w:val="hybridMultilevel"/>
    <w:tmpl w:val="BC989F7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5F227D"/>
    <w:multiLevelType w:val="hybridMultilevel"/>
    <w:tmpl w:val="21A2B1F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C0E9B"/>
    <w:multiLevelType w:val="hybridMultilevel"/>
    <w:tmpl w:val="9F38C5A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CD3512"/>
    <w:multiLevelType w:val="hybridMultilevel"/>
    <w:tmpl w:val="9AE2640C"/>
    <w:lvl w:ilvl="0" w:tplc="ACCA4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B74C0"/>
    <w:multiLevelType w:val="hybridMultilevel"/>
    <w:tmpl w:val="7C06939C"/>
    <w:lvl w:ilvl="0" w:tplc="67165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82ED6"/>
    <w:multiLevelType w:val="hybridMultilevel"/>
    <w:tmpl w:val="E4F64AC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346B4"/>
    <w:multiLevelType w:val="hybridMultilevel"/>
    <w:tmpl w:val="4A1699BA"/>
    <w:lvl w:ilvl="0" w:tplc="CF58E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F3A59"/>
    <w:multiLevelType w:val="hybridMultilevel"/>
    <w:tmpl w:val="48CE91F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F44D9D"/>
    <w:multiLevelType w:val="hybridMultilevel"/>
    <w:tmpl w:val="B88C71E6"/>
    <w:lvl w:ilvl="0" w:tplc="133C3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031BAD"/>
    <w:multiLevelType w:val="hybridMultilevel"/>
    <w:tmpl w:val="ED08CE00"/>
    <w:lvl w:ilvl="0" w:tplc="75D85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84567"/>
    <w:multiLevelType w:val="hybridMultilevel"/>
    <w:tmpl w:val="7CD6A98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D07EDE"/>
    <w:multiLevelType w:val="hybridMultilevel"/>
    <w:tmpl w:val="3386F132"/>
    <w:lvl w:ilvl="0" w:tplc="EEA84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B8289A"/>
    <w:multiLevelType w:val="hybridMultilevel"/>
    <w:tmpl w:val="F28EE6B2"/>
    <w:lvl w:ilvl="0" w:tplc="F47CC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FE82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CA39E8"/>
    <w:multiLevelType w:val="hybridMultilevel"/>
    <w:tmpl w:val="5AB412EE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260606"/>
    <w:multiLevelType w:val="hybridMultilevel"/>
    <w:tmpl w:val="A1688E84"/>
    <w:lvl w:ilvl="0" w:tplc="71E6E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C546D"/>
    <w:multiLevelType w:val="hybridMultilevel"/>
    <w:tmpl w:val="7D5E0744"/>
    <w:lvl w:ilvl="0" w:tplc="24B6C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6"/>
  </w:num>
  <w:num w:numId="5">
    <w:abstractNumId w:val="5"/>
  </w:num>
  <w:num w:numId="6">
    <w:abstractNumId w:val="1"/>
  </w:num>
  <w:num w:numId="7">
    <w:abstractNumId w:val="19"/>
  </w:num>
  <w:num w:numId="8">
    <w:abstractNumId w:val="11"/>
  </w:num>
  <w:num w:numId="9">
    <w:abstractNumId w:val="9"/>
  </w:num>
  <w:num w:numId="10">
    <w:abstractNumId w:val="3"/>
  </w:num>
  <w:num w:numId="11">
    <w:abstractNumId w:val="4"/>
  </w:num>
  <w:num w:numId="12">
    <w:abstractNumId w:val="15"/>
  </w:num>
  <w:num w:numId="13">
    <w:abstractNumId w:val="2"/>
  </w:num>
  <w:num w:numId="14">
    <w:abstractNumId w:val="10"/>
  </w:num>
  <w:num w:numId="15">
    <w:abstractNumId w:val="18"/>
  </w:num>
  <w:num w:numId="16">
    <w:abstractNumId w:val="8"/>
  </w:num>
  <w:num w:numId="17">
    <w:abstractNumId w:val="7"/>
  </w:num>
  <w:num w:numId="18">
    <w:abstractNumId w:val="0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50E2"/>
    <w:rsid w:val="00001A9B"/>
    <w:rsid w:val="0000321C"/>
    <w:rsid w:val="00003487"/>
    <w:rsid w:val="00005782"/>
    <w:rsid w:val="0001201B"/>
    <w:rsid w:val="00013099"/>
    <w:rsid w:val="000165A2"/>
    <w:rsid w:val="00026E0D"/>
    <w:rsid w:val="000315A5"/>
    <w:rsid w:val="00035ACE"/>
    <w:rsid w:val="00042AB3"/>
    <w:rsid w:val="000517BA"/>
    <w:rsid w:val="00051A02"/>
    <w:rsid w:val="000528A9"/>
    <w:rsid w:val="000533C6"/>
    <w:rsid w:val="0006720A"/>
    <w:rsid w:val="0007100D"/>
    <w:rsid w:val="00073E10"/>
    <w:rsid w:val="0007476E"/>
    <w:rsid w:val="00076475"/>
    <w:rsid w:val="00076B39"/>
    <w:rsid w:val="00081A95"/>
    <w:rsid w:val="00081DE9"/>
    <w:rsid w:val="00081F41"/>
    <w:rsid w:val="000A2959"/>
    <w:rsid w:val="000A2CCD"/>
    <w:rsid w:val="000A7275"/>
    <w:rsid w:val="000B2D88"/>
    <w:rsid w:val="000B3111"/>
    <w:rsid w:val="000B72A9"/>
    <w:rsid w:val="000C0D28"/>
    <w:rsid w:val="000C597C"/>
    <w:rsid w:val="000C67E2"/>
    <w:rsid w:val="000C6951"/>
    <w:rsid w:val="000C6F53"/>
    <w:rsid w:val="000D0F04"/>
    <w:rsid w:val="000D35B3"/>
    <w:rsid w:val="000D79C5"/>
    <w:rsid w:val="000E6FC2"/>
    <w:rsid w:val="000F19B5"/>
    <w:rsid w:val="00104BA9"/>
    <w:rsid w:val="00114AC4"/>
    <w:rsid w:val="001157CE"/>
    <w:rsid w:val="00116C0F"/>
    <w:rsid w:val="00117C51"/>
    <w:rsid w:val="0012372A"/>
    <w:rsid w:val="00123FB4"/>
    <w:rsid w:val="00125AF3"/>
    <w:rsid w:val="00126EC6"/>
    <w:rsid w:val="001316B6"/>
    <w:rsid w:val="0014372E"/>
    <w:rsid w:val="00147C2B"/>
    <w:rsid w:val="00151C0A"/>
    <w:rsid w:val="00153E7B"/>
    <w:rsid w:val="00162525"/>
    <w:rsid w:val="00172F7D"/>
    <w:rsid w:val="00177E59"/>
    <w:rsid w:val="00186FB1"/>
    <w:rsid w:val="00187E7A"/>
    <w:rsid w:val="001A238D"/>
    <w:rsid w:val="001A31C3"/>
    <w:rsid w:val="001A5851"/>
    <w:rsid w:val="001A6F6A"/>
    <w:rsid w:val="001A7C40"/>
    <w:rsid w:val="001A7D9A"/>
    <w:rsid w:val="001B063D"/>
    <w:rsid w:val="001B18A9"/>
    <w:rsid w:val="001B5449"/>
    <w:rsid w:val="001B5ADE"/>
    <w:rsid w:val="001B6582"/>
    <w:rsid w:val="001B7698"/>
    <w:rsid w:val="001B7AD3"/>
    <w:rsid w:val="001C04D1"/>
    <w:rsid w:val="001C08E7"/>
    <w:rsid w:val="001C3513"/>
    <w:rsid w:val="001C5145"/>
    <w:rsid w:val="001C64DB"/>
    <w:rsid w:val="001D0DA6"/>
    <w:rsid w:val="001D6805"/>
    <w:rsid w:val="001E319E"/>
    <w:rsid w:val="001E458B"/>
    <w:rsid w:val="001E6F94"/>
    <w:rsid w:val="001F2242"/>
    <w:rsid w:val="00205CEC"/>
    <w:rsid w:val="002252C6"/>
    <w:rsid w:val="0023062D"/>
    <w:rsid w:val="002377D2"/>
    <w:rsid w:val="00253E51"/>
    <w:rsid w:val="00254B5C"/>
    <w:rsid w:val="002610D6"/>
    <w:rsid w:val="00261BE0"/>
    <w:rsid w:val="00264BF6"/>
    <w:rsid w:val="00272254"/>
    <w:rsid w:val="002726D1"/>
    <w:rsid w:val="00286133"/>
    <w:rsid w:val="00287FBC"/>
    <w:rsid w:val="00295074"/>
    <w:rsid w:val="00295099"/>
    <w:rsid w:val="002965A6"/>
    <w:rsid w:val="002A31F8"/>
    <w:rsid w:val="002A3A2C"/>
    <w:rsid w:val="002A469C"/>
    <w:rsid w:val="002A78AA"/>
    <w:rsid w:val="002B01AE"/>
    <w:rsid w:val="002C02E8"/>
    <w:rsid w:val="002C78C1"/>
    <w:rsid w:val="002C792B"/>
    <w:rsid w:val="002D07A7"/>
    <w:rsid w:val="002E76DE"/>
    <w:rsid w:val="002F17B4"/>
    <w:rsid w:val="002F1BD5"/>
    <w:rsid w:val="002F4164"/>
    <w:rsid w:val="003026B3"/>
    <w:rsid w:val="00303C7F"/>
    <w:rsid w:val="00305BF6"/>
    <w:rsid w:val="003114AA"/>
    <w:rsid w:val="003118C4"/>
    <w:rsid w:val="00313C51"/>
    <w:rsid w:val="00316901"/>
    <w:rsid w:val="00321713"/>
    <w:rsid w:val="00322CD6"/>
    <w:rsid w:val="0033674E"/>
    <w:rsid w:val="003427D4"/>
    <w:rsid w:val="0034446B"/>
    <w:rsid w:val="00346259"/>
    <w:rsid w:val="00355FF9"/>
    <w:rsid w:val="00357664"/>
    <w:rsid w:val="003641B1"/>
    <w:rsid w:val="00366987"/>
    <w:rsid w:val="00366D41"/>
    <w:rsid w:val="0037065B"/>
    <w:rsid w:val="00370888"/>
    <w:rsid w:val="0037375E"/>
    <w:rsid w:val="00377EB4"/>
    <w:rsid w:val="0038112F"/>
    <w:rsid w:val="00386675"/>
    <w:rsid w:val="00396E2A"/>
    <w:rsid w:val="003A0FD8"/>
    <w:rsid w:val="003A2604"/>
    <w:rsid w:val="003A3E81"/>
    <w:rsid w:val="003A68EC"/>
    <w:rsid w:val="003A716C"/>
    <w:rsid w:val="003B3CB4"/>
    <w:rsid w:val="003B5080"/>
    <w:rsid w:val="003B6F3B"/>
    <w:rsid w:val="003C2A33"/>
    <w:rsid w:val="003D6010"/>
    <w:rsid w:val="003D6072"/>
    <w:rsid w:val="003E0281"/>
    <w:rsid w:val="003E182B"/>
    <w:rsid w:val="003E36FF"/>
    <w:rsid w:val="003E41A3"/>
    <w:rsid w:val="003E5D52"/>
    <w:rsid w:val="003F4190"/>
    <w:rsid w:val="003F664C"/>
    <w:rsid w:val="00401643"/>
    <w:rsid w:val="00401C0D"/>
    <w:rsid w:val="004113FD"/>
    <w:rsid w:val="004156EB"/>
    <w:rsid w:val="00422E1A"/>
    <w:rsid w:val="00423AA8"/>
    <w:rsid w:val="0042718B"/>
    <w:rsid w:val="00427D37"/>
    <w:rsid w:val="00427E83"/>
    <w:rsid w:val="00432BCB"/>
    <w:rsid w:val="00433CFA"/>
    <w:rsid w:val="00436411"/>
    <w:rsid w:val="00437BD6"/>
    <w:rsid w:val="004434B2"/>
    <w:rsid w:val="00444D0C"/>
    <w:rsid w:val="0045529F"/>
    <w:rsid w:val="004552A9"/>
    <w:rsid w:val="004632C2"/>
    <w:rsid w:val="00463ECF"/>
    <w:rsid w:val="0046617D"/>
    <w:rsid w:val="00466187"/>
    <w:rsid w:val="004663F3"/>
    <w:rsid w:val="0046757C"/>
    <w:rsid w:val="00480D24"/>
    <w:rsid w:val="00481F96"/>
    <w:rsid w:val="00484351"/>
    <w:rsid w:val="00484FC9"/>
    <w:rsid w:val="004850E4"/>
    <w:rsid w:val="0048516F"/>
    <w:rsid w:val="00487356"/>
    <w:rsid w:val="00487C29"/>
    <w:rsid w:val="004A03BC"/>
    <w:rsid w:val="004A09D3"/>
    <w:rsid w:val="004A0F7A"/>
    <w:rsid w:val="004A1B26"/>
    <w:rsid w:val="004A1F92"/>
    <w:rsid w:val="004A6E5A"/>
    <w:rsid w:val="004B004D"/>
    <w:rsid w:val="004B21DB"/>
    <w:rsid w:val="004B250C"/>
    <w:rsid w:val="004B36A4"/>
    <w:rsid w:val="004B6494"/>
    <w:rsid w:val="004D128C"/>
    <w:rsid w:val="004D73DB"/>
    <w:rsid w:val="004E3D70"/>
    <w:rsid w:val="004E50C4"/>
    <w:rsid w:val="004E625F"/>
    <w:rsid w:val="004E79AE"/>
    <w:rsid w:val="004F22E8"/>
    <w:rsid w:val="004F591B"/>
    <w:rsid w:val="00501E93"/>
    <w:rsid w:val="005024D9"/>
    <w:rsid w:val="0050521F"/>
    <w:rsid w:val="00513474"/>
    <w:rsid w:val="00515355"/>
    <w:rsid w:val="005245F7"/>
    <w:rsid w:val="00531893"/>
    <w:rsid w:val="005364A5"/>
    <w:rsid w:val="005366F5"/>
    <w:rsid w:val="00537138"/>
    <w:rsid w:val="00553806"/>
    <w:rsid w:val="00554B17"/>
    <w:rsid w:val="00565766"/>
    <w:rsid w:val="00565FF6"/>
    <w:rsid w:val="00570523"/>
    <w:rsid w:val="00571176"/>
    <w:rsid w:val="00571BA6"/>
    <w:rsid w:val="00586381"/>
    <w:rsid w:val="00587BE4"/>
    <w:rsid w:val="0059175B"/>
    <w:rsid w:val="0059400F"/>
    <w:rsid w:val="005978E6"/>
    <w:rsid w:val="005A0534"/>
    <w:rsid w:val="005A0A6C"/>
    <w:rsid w:val="005A43F2"/>
    <w:rsid w:val="005B32EE"/>
    <w:rsid w:val="005B3FB9"/>
    <w:rsid w:val="005B4769"/>
    <w:rsid w:val="005B5CC5"/>
    <w:rsid w:val="005C202E"/>
    <w:rsid w:val="005D0A35"/>
    <w:rsid w:val="005D1CBD"/>
    <w:rsid w:val="005D5E81"/>
    <w:rsid w:val="005E0972"/>
    <w:rsid w:val="005F1CB9"/>
    <w:rsid w:val="006054E3"/>
    <w:rsid w:val="00607CE1"/>
    <w:rsid w:val="00607E8C"/>
    <w:rsid w:val="00615662"/>
    <w:rsid w:val="0062328E"/>
    <w:rsid w:val="0062331D"/>
    <w:rsid w:val="00627671"/>
    <w:rsid w:val="006300C0"/>
    <w:rsid w:val="00632276"/>
    <w:rsid w:val="006365A3"/>
    <w:rsid w:val="006455E3"/>
    <w:rsid w:val="006457D7"/>
    <w:rsid w:val="00652302"/>
    <w:rsid w:val="00654057"/>
    <w:rsid w:val="00655547"/>
    <w:rsid w:val="006613DA"/>
    <w:rsid w:val="0066282A"/>
    <w:rsid w:val="006634BD"/>
    <w:rsid w:val="0066663F"/>
    <w:rsid w:val="006667F6"/>
    <w:rsid w:val="00674C22"/>
    <w:rsid w:val="00676858"/>
    <w:rsid w:val="00677D25"/>
    <w:rsid w:val="00680061"/>
    <w:rsid w:val="00694EA0"/>
    <w:rsid w:val="006B04D5"/>
    <w:rsid w:val="006B063F"/>
    <w:rsid w:val="006B367F"/>
    <w:rsid w:val="006B40C2"/>
    <w:rsid w:val="006C5019"/>
    <w:rsid w:val="006C78DB"/>
    <w:rsid w:val="006D201C"/>
    <w:rsid w:val="006D690A"/>
    <w:rsid w:val="006E13C8"/>
    <w:rsid w:val="006E18D0"/>
    <w:rsid w:val="006E284E"/>
    <w:rsid w:val="006E3B39"/>
    <w:rsid w:val="006F1993"/>
    <w:rsid w:val="006F699A"/>
    <w:rsid w:val="007021B3"/>
    <w:rsid w:val="0070544C"/>
    <w:rsid w:val="007065E8"/>
    <w:rsid w:val="00710F3D"/>
    <w:rsid w:val="0071189E"/>
    <w:rsid w:val="00714A7D"/>
    <w:rsid w:val="00721E18"/>
    <w:rsid w:val="007303AB"/>
    <w:rsid w:val="0073544B"/>
    <w:rsid w:val="0073608A"/>
    <w:rsid w:val="00737EF4"/>
    <w:rsid w:val="00743F4D"/>
    <w:rsid w:val="00756DFA"/>
    <w:rsid w:val="00761505"/>
    <w:rsid w:val="00766621"/>
    <w:rsid w:val="00776D72"/>
    <w:rsid w:val="00777DD6"/>
    <w:rsid w:val="007802D4"/>
    <w:rsid w:val="00785CA3"/>
    <w:rsid w:val="00787664"/>
    <w:rsid w:val="007901D1"/>
    <w:rsid w:val="0079332A"/>
    <w:rsid w:val="007B152D"/>
    <w:rsid w:val="007B1F59"/>
    <w:rsid w:val="007B26B7"/>
    <w:rsid w:val="007B4599"/>
    <w:rsid w:val="007C49A4"/>
    <w:rsid w:val="007C702F"/>
    <w:rsid w:val="007C7149"/>
    <w:rsid w:val="007D0FCC"/>
    <w:rsid w:val="007D1027"/>
    <w:rsid w:val="007D121F"/>
    <w:rsid w:val="007D3F0F"/>
    <w:rsid w:val="007D71CC"/>
    <w:rsid w:val="007E19A8"/>
    <w:rsid w:val="007E32B0"/>
    <w:rsid w:val="007E63E6"/>
    <w:rsid w:val="007E6FCF"/>
    <w:rsid w:val="007E7E99"/>
    <w:rsid w:val="007F033C"/>
    <w:rsid w:val="007F1F76"/>
    <w:rsid w:val="007F36E3"/>
    <w:rsid w:val="007F5804"/>
    <w:rsid w:val="007F7AE1"/>
    <w:rsid w:val="007F7BDD"/>
    <w:rsid w:val="00805445"/>
    <w:rsid w:val="008174C0"/>
    <w:rsid w:val="008175C4"/>
    <w:rsid w:val="00821F22"/>
    <w:rsid w:val="00824FF7"/>
    <w:rsid w:val="008262C8"/>
    <w:rsid w:val="00827D47"/>
    <w:rsid w:val="00830A7A"/>
    <w:rsid w:val="00837ECA"/>
    <w:rsid w:val="00842C6B"/>
    <w:rsid w:val="00842D70"/>
    <w:rsid w:val="008444C2"/>
    <w:rsid w:val="00845050"/>
    <w:rsid w:val="00850567"/>
    <w:rsid w:val="008553C0"/>
    <w:rsid w:val="0085576B"/>
    <w:rsid w:val="00865684"/>
    <w:rsid w:val="00867A8B"/>
    <w:rsid w:val="008723CC"/>
    <w:rsid w:val="00873CAE"/>
    <w:rsid w:val="0088002F"/>
    <w:rsid w:val="008815D0"/>
    <w:rsid w:val="008826FA"/>
    <w:rsid w:val="00884BFE"/>
    <w:rsid w:val="00886134"/>
    <w:rsid w:val="00893DCD"/>
    <w:rsid w:val="0089693B"/>
    <w:rsid w:val="008973E6"/>
    <w:rsid w:val="008B0F26"/>
    <w:rsid w:val="008B2322"/>
    <w:rsid w:val="008D11F1"/>
    <w:rsid w:val="008D17DF"/>
    <w:rsid w:val="008D3FB1"/>
    <w:rsid w:val="008D657C"/>
    <w:rsid w:val="008F4FC6"/>
    <w:rsid w:val="008F5362"/>
    <w:rsid w:val="008F7938"/>
    <w:rsid w:val="00900D69"/>
    <w:rsid w:val="00902A2A"/>
    <w:rsid w:val="00903CE2"/>
    <w:rsid w:val="0090532B"/>
    <w:rsid w:val="00925A2C"/>
    <w:rsid w:val="00931544"/>
    <w:rsid w:val="00934B94"/>
    <w:rsid w:val="00945C78"/>
    <w:rsid w:val="00946254"/>
    <w:rsid w:val="0094639F"/>
    <w:rsid w:val="00947776"/>
    <w:rsid w:val="0095074C"/>
    <w:rsid w:val="009537A6"/>
    <w:rsid w:val="00960753"/>
    <w:rsid w:val="00960B0C"/>
    <w:rsid w:val="009632EC"/>
    <w:rsid w:val="00964A6E"/>
    <w:rsid w:val="00974BA8"/>
    <w:rsid w:val="00975E5E"/>
    <w:rsid w:val="009760EF"/>
    <w:rsid w:val="00977B3F"/>
    <w:rsid w:val="00982D16"/>
    <w:rsid w:val="009901CE"/>
    <w:rsid w:val="009A6F8E"/>
    <w:rsid w:val="009C0860"/>
    <w:rsid w:val="009C6A06"/>
    <w:rsid w:val="009D20CA"/>
    <w:rsid w:val="009D3B5F"/>
    <w:rsid w:val="009D6FB1"/>
    <w:rsid w:val="009E0432"/>
    <w:rsid w:val="009E10AA"/>
    <w:rsid w:val="009E20D0"/>
    <w:rsid w:val="009E4452"/>
    <w:rsid w:val="009E5322"/>
    <w:rsid w:val="009F1ADC"/>
    <w:rsid w:val="009F2740"/>
    <w:rsid w:val="009F432A"/>
    <w:rsid w:val="009F5AA1"/>
    <w:rsid w:val="009F742B"/>
    <w:rsid w:val="00A0144A"/>
    <w:rsid w:val="00A06AFF"/>
    <w:rsid w:val="00A160D7"/>
    <w:rsid w:val="00A2331D"/>
    <w:rsid w:val="00A23BD0"/>
    <w:rsid w:val="00A266C9"/>
    <w:rsid w:val="00A35010"/>
    <w:rsid w:val="00A35C47"/>
    <w:rsid w:val="00A440C1"/>
    <w:rsid w:val="00A533B2"/>
    <w:rsid w:val="00A5399E"/>
    <w:rsid w:val="00A5445A"/>
    <w:rsid w:val="00A57289"/>
    <w:rsid w:val="00A630DE"/>
    <w:rsid w:val="00A64FA5"/>
    <w:rsid w:val="00A657D8"/>
    <w:rsid w:val="00A7719A"/>
    <w:rsid w:val="00A830E8"/>
    <w:rsid w:val="00A83512"/>
    <w:rsid w:val="00A837BF"/>
    <w:rsid w:val="00A8574E"/>
    <w:rsid w:val="00A90575"/>
    <w:rsid w:val="00A92DD6"/>
    <w:rsid w:val="00A950E2"/>
    <w:rsid w:val="00A96721"/>
    <w:rsid w:val="00AA117E"/>
    <w:rsid w:val="00AB03E9"/>
    <w:rsid w:val="00AB5E7F"/>
    <w:rsid w:val="00AC4654"/>
    <w:rsid w:val="00AD5A5A"/>
    <w:rsid w:val="00AE5E3B"/>
    <w:rsid w:val="00AF2334"/>
    <w:rsid w:val="00AF478D"/>
    <w:rsid w:val="00B00BCB"/>
    <w:rsid w:val="00B0594E"/>
    <w:rsid w:val="00B239A9"/>
    <w:rsid w:val="00B3142F"/>
    <w:rsid w:val="00B353F3"/>
    <w:rsid w:val="00B42A55"/>
    <w:rsid w:val="00B52905"/>
    <w:rsid w:val="00B533FF"/>
    <w:rsid w:val="00B54742"/>
    <w:rsid w:val="00B54C24"/>
    <w:rsid w:val="00B55EA3"/>
    <w:rsid w:val="00B6009A"/>
    <w:rsid w:val="00B82711"/>
    <w:rsid w:val="00B8610E"/>
    <w:rsid w:val="00B868D3"/>
    <w:rsid w:val="00B91ED8"/>
    <w:rsid w:val="00B92B9A"/>
    <w:rsid w:val="00B97FF6"/>
    <w:rsid w:val="00BA6AF5"/>
    <w:rsid w:val="00BA7C78"/>
    <w:rsid w:val="00BB45E9"/>
    <w:rsid w:val="00BB5FF2"/>
    <w:rsid w:val="00BC5864"/>
    <w:rsid w:val="00BD0255"/>
    <w:rsid w:val="00BD3995"/>
    <w:rsid w:val="00BD53E9"/>
    <w:rsid w:val="00BE3A5F"/>
    <w:rsid w:val="00BE4C55"/>
    <w:rsid w:val="00BF0120"/>
    <w:rsid w:val="00BF5C2B"/>
    <w:rsid w:val="00BF5E5B"/>
    <w:rsid w:val="00BF6520"/>
    <w:rsid w:val="00C00C66"/>
    <w:rsid w:val="00C04C3F"/>
    <w:rsid w:val="00C1485B"/>
    <w:rsid w:val="00C31B1B"/>
    <w:rsid w:val="00C31B52"/>
    <w:rsid w:val="00C32770"/>
    <w:rsid w:val="00C32C46"/>
    <w:rsid w:val="00C41645"/>
    <w:rsid w:val="00C51B88"/>
    <w:rsid w:val="00C54F05"/>
    <w:rsid w:val="00C5747B"/>
    <w:rsid w:val="00C57D70"/>
    <w:rsid w:val="00C62EC9"/>
    <w:rsid w:val="00C64589"/>
    <w:rsid w:val="00C64D15"/>
    <w:rsid w:val="00C77286"/>
    <w:rsid w:val="00C840D5"/>
    <w:rsid w:val="00C84120"/>
    <w:rsid w:val="00C90372"/>
    <w:rsid w:val="00C92C30"/>
    <w:rsid w:val="00C9362F"/>
    <w:rsid w:val="00C9414C"/>
    <w:rsid w:val="00C94E5D"/>
    <w:rsid w:val="00C97072"/>
    <w:rsid w:val="00C977FD"/>
    <w:rsid w:val="00CA3F0B"/>
    <w:rsid w:val="00CA63EE"/>
    <w:rsid w:val="00CB20EF"/>
    <w:rsid w:val="00CB3492"/>
    <w:rsid w:val="00CB54E9"/>
    <w:rsid w:val="00CB7189"/>
    <w:rsid w:val="00CC1CF7"/>
    <w:rsid w:val="00CC2838"/>
    <w:rsid w:val="00CD0736"/>
    <w:rsid w:val="00CE00D8"/>
    <w:rsid w:val="00CF06D6"/>
    <w:rsid w:val="00CF20F4"/>
    <w:rsid w:val="00CF6121"/>
    <w:rsid w:val="00D04D59"/>
    <w:rsid w:val="00D07996"/>
    <w:rsid w:val="00D1698B"/>
    <w:rsid w:val="00D209D0"/>
    <w:rsid w:val="00D41C57"/>
    <w:rsid w:val="00D500EC"/>
    <w:rsid w:val="00D553BD"/>
    <w:rsid w:val="00D63E9C"/>
    <w:rsid w:val="00D6540E"/>
    <w:rsid w:val="00D66B6C"/>
    <w:rsid w:val="00D777BC"/>
    <w:rsid w:val="00D82FC8"/>
    <w:rsid w:val="00D837FF"/>
    <w:rsid w:val="00D8571C"/>
    <w:rsid w:val="00D95540"/>
    <w:rsid w:val="00DA25FB"/>
    <w:rsid w:val="00DA3142"/>
    <w:rsid w:val="00DA3FE7"/>
    <w:rsid w:val="00DA566C"/>
    <w:rsid w:val="00DA74C4"/>
    <w:rsid w:val="00DB28A2"/>
    <w:rsid w:val="00DC0129"/>
    <w:rsid w:val="00DC1356"/>
    <w:rsid w:val="00DC72A2"/>
    <w:rsid w:val="00DD32B4"/>
    <w:rsid w:val="00DD7BDD"/>
    <w:rsid w:val="00DE456B"/>
    <w:rsid w:val="00DF4761"/>
    <w:rsid w:val="00DF5B5B"/>
    <w:rsid w:val="00DF6621"/>
    <w:rsid w:val="00E01893"/>
    <w:rsid w:val="00E10A6D"/>
    <w:rsid w:val="00E13855"/>
    <w:rsid w:val="00E21960"/>
    <w:rsid w:val="00E25C05"/>
    <w:rsid w:val="00E31A88"/>
    <w:rsid w:val="00E3558F"/>
    <w:rsid w:val="00E40BE9"/>
    <w:rsid w:val="00E4454E"/>
    <w:rsid w:val="00E4512D"/>
    <w:rsid w:val="00E5015D"/>
    <w:rsid w:val="00E50427"/>
    <w:rsid w:val="00E6558C"/>
    <w:rsid w:val="00E65A9F"/>
    <w:rsid w:val="00E74DBB"/>
    <w:rsid w:val="00E77688"/>
    <w:rsid w:val="00E777D5"/>
    <w:rsid w:val="00E81169"/>
    <w:rsid w:val="00E81684"/>
    <w:rsid w:val="00E872D5"/>
    <w:rsid w:val="00E92394"/>
    <w:rsid w:val="00E95DF7"/>
    <w:rsid w:val="00EA1DFE"/>
    <w:rsid w:val="00EA33EF"/>
    <w:rsid w:val="00EA3446"/>
    <w:rsid w:val="00EA7042"/>
    <w:rsid w:val="00EB0EB0"/>
    <w:rsid w:val="00EB2AE7"/>
    <w:rsid w:val="00EB75B9"/>
    <w:rsid w:val="00EB7CB5"/>
    <w:rsid w:val="00EC1BE5"/>
    <w:rsid w:val="00EC67D8"/>
    <w:rsid w:val="00EC68AA"/>
    <w:rsid w:val="00ED1EAA"/>
    <w:rsid w:val="00ED3BAD"/>
    <w:rsid w:val="00EE03AC"/>
    <w:rsid w:val="00EE69BC"/>
    <w:rsid w:val="00EF0A75"/>
    <w:rsid w:val="00EF29A0"/>
    <w:rsid w:val="00EF6189"/>
    <w:rsid w:val="00F025D2"/>
    <w:rsid w:val="00F0636F"/>
    <w:rsid w:val="00F135CD"/>
    <w:rsid w:val="00F158B7"/>
    <w:rsid w:val="00F27B11"/>
    <w:rsid w:val="00F31617"/>
    <w:rsid w:val="00F36EFE"/>
    <w:rsid w:val="00F4477D"/>
    <w:rsid w:val="00F47B0D"/>
    <w:rsid w:val="00F53F4F"/>
    <w:rsid w:val="00F5544E"/>
    <w:rsid w:val="00F6123F"/>
    <w:rsid w:val="00F66DF2"/>
    <w:rsid w:val="00F737B0"/>
    <w:rsid w:val="00F765AA"/>
    <w:rsid w:val="00F765EA"/>
    <w:rsid w:val="00F80FCC"/>
    <w:rsid w:val="00F81178"/>
    <w:rsid w:val="00F817B8"/>
    <w:rsid w:val="00F848AC"/>
    <w:rsid w:val="00F87C40"/>
    <w:rsid w:val="00F9232F"/>
    <w:rsid w:val="00F95943"/>
    <w:rsid w:val="00FA5816"/>
    <w:rsid w:val="00FB0089"/>
    <w:rsid w:val="00FB33D1"/>
    <w:rsid w:val="00FB5DCC"/>
    <w:rsid w:val="00FB6513"/>
    <w:rsid w:val="00FC25D0"/>
    <w:rsid w:val="00FC7F16"/>
    <w:rsid w:val="00FD272F"/>
    <w:rsid w:val="00FD43AE"/>
    <w:rsid w:val="00FD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6A"/>
    <w:rPr>
      <w:sz w:val="24"/>
      <w:szCs w:val="24"/>
    </w:rPr>
  </w:style>
  <w:style w:type="paragraph" w:styleId="Titre1">
    <w:name w:val="heading 1"/>
    <w:basedOn w:val="Normal"/>
    <w:next w:val="Normal"/>
    <w:qFormat/>
    <w:rsid w:val="001A6F6A"/>
    <w:pPr>
      <w:keepNext/>
      <w:outlineLvl w:val="0"/>
    </w:pPr>
    <w:rPr>
      <w:b/>
      <w:bCs/>
      <w:color w:val="000080"/>
    </w:rPr>
  </w:style>
  <w:style w:type="paragraph" w:styleId="Titre2">
    <w:name w:val="heading 2"/>
    <w:basedOn w:val="Normal"/>
    <w:next w:val="Normal"/>
    <w:qFormat/>
    <w:rsid w:val="001A6F6A"/>
    <w:pPr>
      <w:keepNext/>
      <w:jc w:val="both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rsid w:val="001A6F6A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1">
    <w:name w:val="Style 1"/>
    <w:rsid w:val="001A6F6A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1A6F6A"/>
    <w:rPr>
      <w:rFonts w:ascii="Garamond" w:hAnsi="Garamond" w:cs="Garamond"/>
      <w:sz w:val="24"/>
      <w:szCs w:val="24"/>
    </w:rPr>
  </w:style>
  <w:style w:type="paragraph" w:styleId="En-tte">
    <w:name w:val="header"/>
    <w:basedOn w:val="Normal"/>
    <w:semiHidden/>
    <w:rsid w:val="001A6F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A6F6A"/>
  </w:style>
  <w:style w:type="paragraph" w:customStyle="1" w:styleId="desc">
    <w:name w:val="desc"/>
    <w:basedOn w:val="Normal"/>
    <w:rsid w:val="001A6F6A"/>
    <w:pPr>
      <w:spacing w:before="100" w:beforeAutospacing="1" w:after="100" w:afterAutospacing="1" w:line="225" w:lineRule="atLeast"/>
    </w:pPr>
    <w:rPr>
      <w:rFonts w:ascii="Verdana" w:hAnsi="Verdana"/>
      <w:color w:val="222222"/>
      <w:sz w:val="17"/>
      <w:szCs w:val="17"/>
    </w:rPr>
  </w:style>
  <w:style w:type="character" w:styleId="lev">
    <w:name w:val="Strong"/>
    <w:basedOn w:val="Policepardfaut"/>
    <w:qFormat/>
    <w:rsid w:val="001A6F6A"/>
    <w:rPr>
      <w:b/>
      <w:bCs/>
    </w:rPr>
  </w:style>
  <w:style w:type="character" w:styleId="Lienhypertexte">
    <w:name w:val="Hyperlink"/>
    <w:basedOn w:val="Policepardfaut"/>
    <w:semiHidden/>
    <w:rsid w:val="001A6F6A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A6F6A"/>
    <w:rPr>
      <w:color w:val="800080"/>
      <w:u w:val="single"/>
    </w:rPr>
  </w:style>
  <w:style w:type="paragraph" w:styleId="Pieddepage">
    <w:name w:val="footer"/>
    <w:basedOn w:val="Normal"/>
    <w:semiHidden/>
    <w:rsid w:val="001A6F6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1A6F6A"/>
    <w:pPr>
      <w:tabs>
        <w:tab w:val="num" w:pos="360"/>
      </w:tabs>
      <w:ind w:left="360"/>
    </w:pPr>
    <w:rPr>
      <w:kern w:val="16"/>
    </w:rPr>
  </w:style>
  <w:style w:type="paragraph" w:styleId="Corpsdetexte">
    <w:name w:val="Body Text"/>
    <w:basedOn w:val="Normal"/>
    <w:semiHidden/>
    <w:rsid w:val="001A6F6A"/>
    <w:pPr>
      <w:jc w:val="both"/>
    </w:pPr>
    <w:rPr>
      <w:kern w:val="16"/>
    </w:rPr>
  </w:style>
  <w:style w:type="paragraph" w:styleId="NormalWeb">
    <w:name w:val="Normal (Web)"/>
    <w:basedOn w:val="Normal"/>
    <w:uiPriority w:val="99"/>
    <w:unhideWhenUsed/>
    <w:rsid w:val="00501E93"/>
    <w:pPr>
      <w:spacing w:before="100" w:beforeAutospacing="1" w:after="100" w:afterAutospacing="1"/>
    </w:pPr>
  </w:style>
  <w:style w:type="character" w:customStyle="1" w:styleId="citecrochet1">
    <w:name w:val="cite_crochet1"/>
    <w:basedOn w:val="Policepardfaut"/>
    <w:rsid w:val="007C702F"/>
    <w:rPr>
      <w:vanish/>
      <w:webHidden w:val="0"/>
      <w:specVanish w:val="0"/>
    </w:rPr>
  </w:style>
  <w:style w:type="paragraph" w:styleId="Paragraphedeliste">
    <w:name w:val="List Paragraph"/>
    <w:basedOn w:val="Normal"/>
    <w:uiPriority w:val="34"/>
    <w:qFormat/>
    <w:rsid w:val="003D6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Nouvelles d'Europe - n° 26 – Octobre  2008 – Semaine 1</vt:lpstr>
    </vt:vector>
  </TitlesOfParts>
  <Company>f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Nouvelles d'Europe - n° 26 – Octobre  2008 – Semaine 1</dc:title>
  <dc:creator>f</dc:creator>
  <cp:lastModifiedBy>perso</cp:lastModifiedBy>
  <cp:revision>8</cp:revision>
  <cp:lastPrinted>2013-01-28T08:05:00Z</cp:lastPrinted>
  <dcterms:created xsi:type="dcterms:W3CDTF">2013-01-22T15:08:00Z</dcterms:created>
  <dcterms:modified xsi:type="dcterms:W3CDTF">2013-01-28T15:12:00Z</dcterms:modified>
</cp:coreProperties>
</file>