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Pr="00B54742" w:rsidRDefault="00013099" w:rsidP="00AE5E3B">
      <w:pPr>
        <w:pStyle w:val="Style1"/>
        <w:adjustRightInd/>
        <w:spacing w:line="360" w:lineRule="auto"/>
        <w:rPr>
          <w:bCs/>
          <w:sz w:val="32"/>
          <w:szCs w:val="32"/>
        </w:rPr>
      </w:pPr>
      <w:r w:rsidRPr="00B54742">
        <w:rPr>
          <w:noProof/>
          <w:sz w:val="32"/>
          <w:szCs w:val="32"/>
        </w:rPr>
        <w:drawing>
          <wp:anchor distT="0" distB="0" distL="114300" distR="114300" simplePos="0" relativeHeight="251657728" behindDoc="1" locked="0" layoutInCell="1" allowOverlap="1">
            <wp:simplePos x="0" y="0"/>
            <wp:positionH relativeFrom="column">
              <wp:posOffset>4358005</wp:posOffset>
            </wp:positionH>
            <wp:positionV relativeFrom="paragraph">
              <wp:posOffset>26670</wp:posOffset>
            </wp:positionV>
            <wp:extent cx="2276475" cy="1654175"/>
            <wp:effectExtent l="19050" t="0" r="9525" b="0"/>
            <wp:wrapTight wrapText="bothSides">
              <wp:wrapPolygon edited="0">
                <wp:start x="-181" y="0"/>
                <wp:lineTo x="-181" y="21393"/>
                <wp:lineTo x="21690" y="21393"/>
                <wp:lineTo x="21690" y="0"/>
                <wp:lineTo x="-181"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76475" cy="1654175"/>
                    </a:xfrm>
                    <a:prstGeom prst="rect">
                      <a:avLst/>
                    </a:prstGeom>
                    <a:noFill/>
                    <a:ln w="9525">
                      <a:noFill/>
                      <a:miter lim="800000"/>
                      <a:headEnd/>
                      <a:tailEnd/>
                    </a:ln>
                  </pic:spPr>
                </pic:pic>
              </a:graphicData>
            </a:graphic>
          </wp:anchor>
        </w:drawing>
      </w:r>
      <w:r w:rsidR="0046757C" w:rsidRPr="00B54742">
        <w:rPr>
          <w:bCs/>
          <w:sz w:val="32"/>
          <w:szCs w:val="32"/>
        </w:rPr>
        <w:t>Nouvelles d</w:t>
      </w:r>
      <w:r w:rsidR="00BD3995" w:rsidRPr="00B54742">
        <w:rPr>
          <w:bCs/>
          <w:sz w:val="32"/>
          <w:szCs w:val="32"/>
        </w:rPr>
        <w:t>'Europe.</w:t>
      </w:r>
      <w:r w:rsidR="006619F8">
        <w:rPr>
          <w:bCs/>
          <w:sz w:val="32"/>
          <w:szCs w:val="32"/>
        </w:rPr>
        <w:t xml:space="preserve"> Avril 2013. N° 1318</w:t>
      </w:r>
    </w:p>
    <w:p w:rsidR="00776D72" w:rsidRPr="00437BD6" w:rsidRDefault="00203F8B" w:rsidP="00912A18">
      <w:pPr>
        <w:pStyle w:val="Style1"/>
        <w:adjustRightInd/>
        <w:spacing w:after="120"/>
        <w:rPr>
          <w:sz w:val="32"/>
          <w:szCs w:val="32"/>
        </w:rPr>
      </w:pPr>
      <w:r>
        <w:rPr>
          <w:rStyle w:val="CharacterStyle1"/>
          <w:rFonts w:ascii="Times New Roman" w:hAnsi="Times New Roman" w:cs="Times New Roman"/>
          <w:b/>
          <w:bCs/>
          <w:sz w:val="32"/>
          <w:szCs w:val="32"/>
        </w:rPr>
        <w:t>L’Europe de l’espace suit son chemin</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8E001A" w:rsidRDefault="00203F8B" w:rsidP="00B16EF6">
      <w:pPr>
        <w:jc w:val="both"/>
        <w:rPr>
          <w:rStyle w:val="CharacterStyle1"/>
          <w:rFonts w:ascii="Times New Roman" w:hAnsi="Times New Roman" w:cs="Times New Roman"/>
        </w:rPr>
      </w:pPr>
      <w:r>
        <w:rPr>
          <w:rStyle w:val="CharacterStyle1"/>
          <w:rFonts w:ascii="Times New Roman" w:hAnsi="Times New Roman" w:cs="Times New Roman"/>
        </w:rPr>
        <w:t>Avril</w:t>
      </w:r>
      <w:r w:rsidR="003E5D52">
        <w:rPr>
          <w:rStyle w:val="CharacterStyle1"/>
          <w:rFonts w:ascii="Times New Roman" w:hAnsi="Times New Roman" w:cs="Times New Roman"/>
        </w:rPr>
        <w:t xml:space="preserve"> 2013</w:t>
      </w:r>
      <w:r w:rsidR="0006720A">
        <w:rPr>
          <w:rStyle w:val="CharacterStyle1"/>
          <w:rFonts w:ascii="Times New Roman" w:hAnsi="Times New Roman" w:cs="Times New Roman"/>
        </w:rPr>
        <w:t xml:space="preserve">. </w:t>
      </w:r>
      <w:r w:rsidR="007B4599">
        <w:rPr>
          <w:rStyle w:val="CharacterStyle1"/>
          <w:rFonts w:ascii="Times New Roman" w:hAnsi="Times New Roman" w:cs="Times New Roman"/>
        </w:rPr>
        <w:t xml:space="preserve"> </w:t>
      </w:r>
    </w:p>
    <w:p w:rsidR="00D63103" w:rsidRDefault="00D26B3C" w:rsidP="00B16EF6">
      <w:pPr>
        <w:jc w:val="both"/>
        <w:rPr>
          <w:rStyle w:val="CharacterStyle1"/>
          <w:rFonts w:ascii="Times New Roman" w:hAnsi="Times New Roman" w:cs="Times New Roman"/>
        </w:rPr>
      </w:pPr>
      <w:r>
        <w:rPr>
          <w:rStyle w:val="CharacterStyle1"/>
          <w:rFonts w:ascii="Times New Roman" w:hAnsi="Times New Roman" w:cs="Times New Roman"/>
        </w:rPr>
        <w:t>En novembre 2012</w:t>
      </w:r>
      <w:r w:rsidR="003155CA">
        <w:rPr>
          <w:rStyle w:val="CharacterStyle1"/>
          <w:rFonts w:ascii="Times New Roman" w:hAnsi="Times New Roman" w:cs="Times New Roman"/>
        </w:rPr>
        <w:t>,</w:t>
      </w:r>
      <w:r>
        <w:rPr>
          <w:rStyle w:val="CharacterStyle1"/>
          <w:rFonts w:ascii="Times New Roman" w:hAnsi="Times New Roman" w:cs="Times New Roman"/>
        </w:rPr>
        <w:t xml:space="preserve"> </w:t>
      </w:r>
      <w:r w:rsidR="0095366E">
        <w:rPr>
          <w:rStyle w:val="CharacterStyle1"/>
          <w:rFonts w:ascii="Times New Roman" w:hAnsi="Times New Roman" w:cs="Times New Roman"/>
        </w:rPr>
        <w:t>l’</w:t>
      </w:r>
      <w:r>
        <w:rPr>
          <w:rStyle w:val="CharacterStyle1"/>
          <w:rFonts w:ascii="Times New Roman" w:hAnsi="Times New Roman" w:cs="Times New Roman"/>
        </w:rPr>
        <w:t>Agence spatiale européenne (ESA) a fixé son budget et son programme de développement. 10 milliards d’euros sur 3 ans seront apportés par</w:t>
      </w:r>
      <w:r w:rsidR="0095366E">
        <w:rPr>
          <w:rStyle w:val="CharacterStyle1"/>
          <w:rFonts w:ascii="Times New Roman" w:hAnsi="Times New Roman" w:cs="Times New Roman"/>
        </w:rPr>
        <w:t>,</w:t>
      </w:r>
      <w:r>
        <w:rPr>
          <w:rStyle w:val="CharacterStyle1"/>
          <w:rFonts w:ascii="Times New Roman" w:hAnsi="Times New Roman" w:cs="Times New Roman"/>
        </w:rPr>
        <w:t xml:space="preserve"> principalement</w:t>
      </w:r>
      <w:r w:rsidR="0095366E">
        <w:rPr>
          <w:rStyle w:val="CharacterStyle1"/>
          <w:rFonts w:ascii="Times New Roman" w:hAnsi="Times New Roman" w:cs="Times New Roman"/>
        </w:rPr>
        <w:t>,</w:t>
      </w:r>
      <w:r>
        <w:rPr>
          <w:rStyle w:val="CharacterStyle1"/>
          <w:rFonts w:ascii="Times New Roman" w:hAnsi="Times New Roman" w:cs="Times New Roman"/>
        </w:rPr>
        <w:t xml:space="preserve"> la France, l’Allemagne, l’Italie et 17 autres pays, y compris pour la première fois, la Grande-Bretagne et le Canada.</w:t>
      </w:r>
    </w:p>
    <w:p w:rsidR="00FA7DB9" w:rsidRDefault="00D26B3C" w:rsidP="00FA7DB9">
      <w:pPr>
        <w:pStyle w:val="Paragraphedeliste"/>
        <w:numPr>
          <w:ilvl w:val="0"/>
          <w:numId w:val="19"/>
        </w:numPr>
        <w:jc w:val="both"/>
        <w:rPr>
          <w:rStyle w:val="CharacterStyle1"/>
          <w:rFonts w:ascii="Times New Roman" w:hAnsi="Times New Roman" w:cs="Times New Roman"/>
        </w:rPr>
      </w:pPr>
      <w:r w:rsidRPr="00FA7DB9">
        <w:rPr>
          <w:rStyle w:val="CharacterStyle1"/>
          <w:rFonts w:ascii="Times New Roman" w:hAnsi="Times New Roman" w:cs="Times New Roman"/>
        </w:rPr>
        <w:t xml:space="preserve">Le </w:t>
      </w:r>
      <w:r w:rsidR="003155CA">
        <w:rPr>
          <w:rStyle w:val="CharacterStyle1"/>
          <w:rFonts w:ascii="Times New Roman" w:hAnsi="Times New Roman" w:cs="Times New Roman"/>
        </w:rPr>
        <w:t>lanceur vedette  Ariane V</w:t>
      </w:r>
      <w:r w:rsidRPr="00FA7DB9">
        <w:rPr>
          <w:rStyle w:val="CharacterStyle1"/>
          <w:rFonts w:ascii="Times New Roman" w:hAnsi="Times New Roman" w:cs="Times New Roman"/>
        </w:rPr>
        <w:t xml:space="preserve"> sera modernisé pour voler en 2017. </w:t>
      </w:r>
    </w:p>
    <w:p w:rsidR="00FA7DB9" w:rsidRDefault="00D26B3C" w:rsidP="00B16EF6">
      <w:pPr>
        <w:pStyle w:val="Paragraphedeliste"/>
        <w:numPr>
          <w:ilvl w:val="0"/>
          <w:numId w:val="19"/>
        </w:numPr>
        <w:jc w:val="both"/>
        <w:rPr>
          <w:rStyle w:val="CharacterStyle1"/>
          <w:rFonts w:ascii="Times New Roman" w:hAnsi="Times New Roman" w:cs="Times New Roman"/>
        </w:rPr>
      </w:pPr>
      <w:r w:rsidRPr="00FA7DB9">
        <w:rPr>
          <w:rStyle w:val="CharacterStyle1"/>
          <w:rFonts w:ascii="Times New Roman" w:hAnsi="Times New Roman" w:cs="Times New Roman"/>
        </w:rPr>
        <w:t>Un nouveau lanceur, plus léger, plus modulable et moins coûteux</w:t>
      </w:r>
      <w:r w:rsidR="003155CA">
        <w:rPr>
          <w:rStyle w:val="CharacterStyle1"/>
          <w:rFonts w:ascii="Times New Roman" w:hAnsi="Times New Roman" w:cs="Times New Roman"/>
        </w:rPr>
        <w:t>, Ariane VI,</w:t>
      </w:r>
      <w:r w:rsidRPr="00FA7DB9">
        <w:rPr>
          <w:rStyle w:val="CharacterStyle1"/>
          <w:rFonts w:ascii="Times New Roman" w:hAnsi="Times New Roman" w:cs="Times New Roman"/>
        </w:rPr>
        <w:t xml:space="preserve"> sera développé pour être tancé en 2021.</w:t>
      </w:r>
    </w:p>
    <w:p w:rsidR="00FA7DB9" w:rsidRDefault="00D26B3C" w:rsidP="00B16EF6">
      <w:pPr>
        <w:pStyle w:val="Paragraphedeliste"/>
        <w:numPr>
          <w:ilvl w:val="0"/>
          <w:numId w:val="19"/>
        </w:numPr>
        <w:jc w:val="both"/>
        <w:rPr>
          <w:rStyle w:val="CharacterStyle1"/>
          <w:rFonts w:ascii="Times New Roman" w:hAnsi="Times New Roman" w:cs="Times New Roman"/>
        </w:rPr>
      </w:pPr>
      <w:r w:rsidRPr="00FA7DB9">
        <w:rPr>
          <w:rStyle w:val="CharacterStyle1"/>
          <w:rFonts w:ascii="Times New Roman" w:hAnsi="Times New Roman" w:cs="Times New Roman"/>
        </w:rPr>
        <w:t>L’ESA continuera à soutenir la Station spatiale internationale en la ravitaill</w:t>
      </w:r>
      <w:r w:rsidR="00FA7DB9">
        <w:rPr>
          <w:rStyle w:val="CharacterStyle1"/>
          <w:rFonts w:ascii="Times New Roman" w:hAnsi="Times New Roman" w:cs="Times New Roman"/>
        </w:rPr>
        <w:t>ant avec son cargo spatial ATV.</w:t>
      </w:r>
    </w:p>
    <w:p w:rsidR="00FA7DB9" w:rsidRDefault="00D26B3C" w:rsidP="00B16EF6">
      <w:pPr>
        <w:pStyle w:val="Paragraphedeliste"/>
        <w:numPr>
          <w:ilvl w:val="0"/>
          <w:numId w:val="19"/>
        </w:numPr>
        <w:jc w:val="both"/>
        <w:rPr>
          <w:rStyle w:val="CharacterStyle1"/>
          <w:rFonts w:ascii="Times New Roman" w:hAnsi="Times New Roman" w:cs="Times New Roman"/>
        </w:rPr>
      </w:pPr>
      <w:r w:rsidRPr="00FA7DB9">
        <w:rPr>
          <w:rStyle w:val="CharacterStyle1"/>
          <w:rFonts w:ascii="Times New Roman" w:hAnsi="Times New Roman" w:cs="Times New Roman"/>
        </w:rPr>
        <w:t>Elle fournira le module de services du vaisseau spatial américain Orion, qui servira à envoyer des hommes sur la lune en 2020.</w:t>
      </w:r>
    </w:p>
    <w:p w:rsidR="00D26B3C" w:rsidRPr="00FA7DB9" w:rsidRDefault="00D26B3C" w:rsidP="00B16EF6">
      <w:pPr>
        <w:pStyle w:val="Paragraphedeliste"/>
        <w:numPr>
          <w:ilvl w:val="0"/>
          <w:numId w:val="19"/>
        </w:numPr>
        <w:jc w:val="both"/>
        <w:rPr>
          <w:rStyle w:val="CharacterStyle1"/>
          <w:rFonts w:ascii="Times New Roman" w:hAnsi="Times New Roman" w:cs="Times New Roman"/>
        </w:rPr>
      </w:pPr>
      <w:r w:rsidRPr="00FA7DB9">
        <w:rPr>
          <w:rStyle w:val="CharacterStyle1"/>
          <w:rFonts w:ascii="Times New Roman" w:hAnsi="Times New Roman" w:cs="Times New Roman"/>
        </w:rPr>
        <w:t xml:space="preserve">Un accord avec la Russie permettra de poursuivre le programme </w:t>
      </w:r>
      <w:proofErr w:type="spellStart"/>
      <w:r w:rsidRPr="00FA7DB9">
        <w:rPr>
          <w:rStyle w:val="CharacterStyle1"/>
          <w:rFonts w:ascii="Times New Roman" w:hAnsi="Times New Roman" w:cs="Times New Roman"/>
        </w:rPr>
        <w:t>ExoMars</w:t>
      </w:r>
      <w:proofErr w:type="spellEnd"/>
      <w:r w:rsidRPr="00FA7DB9">
        <w:rPr>
          <w:rStyle w:val="CharacterStyle1"/>
          <w:rFonts w:ascii="Times New Roman" w:hAnsi="Times New Roman" w:cs="Times New Roman"/>
        </w:rPr>
        <w:t xml:space="preserve"> qui enverra une première sonde en 2016. Une deuxième sonde en 2018</w:t>
      </w:r>
      <w:r w:rsidR="003155CA">
        <w:rPr>
          <w:rStyle w:val="CharacterStyle1"/>
          <w:rFonts w:ascii="Times New Roman" w:hAnsi="Times New Roman" w:cs="Times New Roman"/>
        </w:rPr>
        <w:t>,</w:t>
      </w:r>
      <w:r w:rsidRPr="00FA7DB9">
        <w:rPr>
          <w:rStyle w:val="CharacterStyle1"/>
          <w:rFonts w:ascii="Times New Roman" w:hAnsi="Times New Roman" w:cs="Times New Roman"/>
        </w:rPr>
        <w:t xml:space="preserve"> prélèvera sur Mars des échantillons et les ramènera sur terre.</w:t>
      </w:r>
    </w:p>
    <w:p w:rsidR="00FA7DB9" w:rsidRDefault="00FA7DB9" w:rsidP="00B16EF6">
      <w:pPr>
        <w:jc w:val="both"/>
        <w:rPr>
          <w:rStyle w:val="CharacterStyle1"/>
          <w:rFonts w:ascii="Times New Roman" w:hAnsi="Times New Roman" w:cs="Times New Roman"/>
        </w:rPr>
      </w:pPr>
      <w:r>
        <w:rPr>
          <w:rStyle w:val="CharacterStyle1"/>
          <w:rFonts w:ascii="Times New Roman" w:hAnsi="Times New Roman" w:cs="Times New Roman"/>
        </w:rPr>
        <w:t>Par ailleurs</w:t>
      </w:r>
      <w:r w:rsidR="003155CA">
        <w:rPr>
          <w:rStyle w:val="CharacterStyle1"/>
          <w:rFonts w:ascii="Times New Roman" w:hAnsi="Times New Roman" w:cs="Times New Roman"/>
        </w:rPr>
        <w:t>,</w:t>
      </w:r>
      <w:r>
        <w:rPr>
          <w:rStyle w:val="CharacterStyle1"/>
          <w:rFonts w:ascii="Times New Roman" w:hAnsi="Times New Roman" w:cs="Times New Roman"/>
        </w:rPr>
        <w:t xml:space="preserve"> l’Union européenne poursuit les programmes </w:t>
      </w:r>
      <w:proofErr w:type="spellStart"/>
      <w:r>
        <w:rPr>
          <w:rStyle w:val="CharacterStyle1"/>
          <w:rFonts w:ascii="Times New Roman" w:hAnsi="Times New Roman" w:cs="Times New Roman"/>
        </w:rPr>
        <w:t>Galiléo</w:t>
      </w:r>
      <w:proofErr w:type="spellEnd"/>
      <w:r>
        <w:rPr>
          <w:rStyle w:val="CharacterStyle1"/>
          <w:rFonts w:ascii="Times New Roman" w:hAnsi="Times New Roman" w:cs="Times New Roman"/>
        </w:rPr>
        <w:t xml:space="preserve"> et GMES. Le premier constitue le système européen de </w:t>
      </w:r>
      <w:proofErr w:type="spellStart"/>
      <w:r>
        <w:rPr>
          <w:rStyle w:val="CharacterStyle1"/>
          <w:rFonts w:ascii="Times New Roman" w:hAnsi="Times New Roman" w:cs="Times New Roman"/>
        </w:rPr>
        <w:t>géolocalisation</w:t>
      </w:r>
      <w:proofErr w:type="spellEnd"/>
      <w:r>
        <w:rPr>
          <w:rStyle w:val="CharacterStyle1"/>
          <w:rFonts w:ascii="Times New Roman" w:hAnsi="Times New Roman" w:cs="Times New Roman"/>
        </w:rPr>
        <w:t xml:space="preserve">. Il </w:t>
      </w:r>
      <w:r w:rsidR="003155CA">
        <w:rPr>
          <w:rStyle w:val="CharacterStyle1"/>
          <w:rFonts w:ascii="Times New Roman" w:hAnsi="Times New Roman" w:cs="Times New Roman"/>
        </w:rPr>
        <w:t>vient de</w:t>
      </w:r>
      <w:r>
        <w:rPr>
          <w:rStyle w:val="CharacterStyle1"/>
          <w:rFonts w:ascii="Times New Roman" w:hAnsi="Times New Roman" w:cs="Times New Roman"/>
        </w:rPr>
        <w:t xml:space="preserve"> franchi</w:t>
      </w:r>
      <w:r w:rsidR="003155CA">
        <w:rPr>
          <w:rStyle w:val="CharacterStyle1"/>
          <w:rFonts w:ascii="Times New Roman" w:hAnsi="Times New Roman" w:cs="Times New Roman"/>
        </w:rPr>
        <w:t>r</w:t>
      </w:r>
      <w:r>
        <w:rPr>
          <w:rStyle w:val="CharacterStyle1"/>
          <w:rFonts w:ascii="Times New Roman" w:hAnsi="Times New Roman" w:cs="Times New Roman"/>
        </w:rPr>
        <w:t xml:space="preserve"> une étape technique importante</w:t>
      </w:r>
      <w:r w:rsidR="00DC6DFA">
        <w:rPr>
          <w:rStyle w:val="CharacterStyle1"/>
          <w:rFonts w:ascii="Times New Roman" w:hAnsi="Times New Roman" w:cs="Times New Roman"/>
        </w:rPr>
        <w:t>,</w:t>
      </w:r>
      <w:r>
        <w:rPr>
          <w:rStyle w:val="CharacterStyle1"/>
          <w:rFonts w:ascii="Times New Roman" w:hAnsi="Times New Roman" w:cs="Times New Roman"/>
        </w:rPr>
        <w:t xml:space="preserve"> avec sa première localisation avec 4 satellites. Ses premiers services seront opérationnels en 2014. Le GMES est un programme d’observation des eaux, de la terre et de l’environnement aérien, qui sera prêt en 2014.</w:t>
      </w:r>
    </w:p>
    <w:p w:rsidR="00FA7DB9" w:rsidRDefault="00FA7DB9" w:rsidP="00B16EF6">
      <w:pPr>
        <w:jc w:val="both"/>
        <w:rPr>
          <w:rStyle w:val="CharacterStyle1"/>
          <w:rFonts w:ascii="Times New Roman" w:hAnsi="Times New Roman" w:cs="Times New Roman"/>
        </w:rPr>
      </w:pPr>
    </w:p>
    <w:p w:rsidR="00FA7DB9" w:rsidRDefault="00FA7DB9" w:rsidP="00B16EF6">
      <w:pPr>
        <w:jc w:val="both"/>
        <w:rPr>
          <w:rStyle w:val="CharacterStyle1"/>
          <w:rFonts w:ascii="Times New Roman" w:hAnsi="Times New Roman" w:cs="Times New Roman"/>
        </w:rPr>
      </w:pPr>
      <w:r>
        <w:rPr>
          <w:rStyle w:val="CharacterStyle1"/>
          <w:rFonts w:ascii="Times New Roman" w:hAnsi="Times New Roman" w:cs="Times New Roman"/>
        </w:rPr>
        <w:t>Ces programmes permettent à l’Europe de maintenir sa place dans la recherche et l’industrie spatiale.</w:t>
      </w:r>
      <w:r w:rsidR="003155CA">
        <w:rPr>
          <w:rStyle w:val="CharacterStyle1"/>
          <w:rFonts w:ascii="Times New Roman" w:hAnsi="Times New Roman" w:cs="Times New Roman"/>
        </w:rPr>
        <w:t xml:space="preserve"> </w:t>
      </w:r>
      <w:r>
        <w:rPr>
          <w:rStyle w:val="CharacterStyle1"/>
          <w:rFonts w:ascii="Times New Roman" w:hAnsi="Times New Roman" w:cs="Times New Roman"/>
        </w:rPr>
        <w:t>Mais L’Europe consacre à l’espace un budge</w:t>
      </w:r>
      <w:r w:rsidR="00DC6DFA">
        <w:rPr>
          <w:rStyle w:val="CharacterStyle1"/>
          <w:rFonts w:ascii="Times New Roman" w:hAnsi="Times New Roman" w:cs="Times New Roman"/>
        </w:rPr>
        <w:t>t 8 fois inférieur à celui des A</w:t>
      </w:r>
      <w:r>
        <w:rPr>
          <w:rStyle w:val="CharacterStyle1"/>
          <w:rFonts w:ascii="Times New Roman" w:hAnsi="Times New Roman" w:cs="Times New Roman"/>
        </w:rPr>
        <w:t>méricains. Les Russes renforcent leurs moyens et de nouveaux acteurs apparaissent dans le monde. La Chine investi</w:t>
      </w:r>
      <w:r w:rsidR="0095366E">
        <w:rPr>
          <w:rStyle w:val="CharacterStyle1"/>
          <w:rFonts w:ascii="Times New Roman" w:hAnsi="Times New Roman" w:cs="Times New Roman"/>
        </w:rPr>
        <w:t>t</w:t>
      </w:r>
      <w:r>
        <w:rPr>
          <w:rStyle w:val="CharacterStyle1"/>
          <w:rFonts w:ascii="Times New Roman" w:hAnsi="Times New Roman" w:cs="Times New Roman"/>
        </w:rPr>
        <w:t xml:space="preserve"> autant que l’Europe dans les technologies spatiales</w:t>
      </w:r>
      <w:r w:rsidR="003155CA">
        <w:rPr>
          <w:rStyle w:val="CharacterStyle1"/>
          <w:rFonts w:ascii="Times New Roman" w:hAnsi="Times New Roman" w:cs="Times New Roman"/>
        </w:rPr>
        <w:t xml:space="preserve"> et fait progresser son</w:t>
      </w:r>
      <w:r w:rsidR="008E001A">
        <w:rPr>
          <w:rStyle w:val="CharacterStyle1"/>
          <w:rFonts w:ascii="Times New Roman" w:hAnsi="Times New Roman" w:cs="Times New Roman"/>
        </w:rPr>
        <w:t xml:space="preserve"> budget de 12% par an. L’Inde et le Brésil ont aussi des ambitions. </w:t>
      </w:r>
    </w:p>
    <w:p w:rsidR="008E001A" w:rsidRDefault="008E001A" w:rsidP="00B16EF6">
      <w:pPr>
        <w:jc w:val="both"/>
        <w:rPr>
          <w:rStyle w:val="CharacterStyle1"/>
          <w:rFonts w:ascii="Times New Roman" w:hAnsi="Times New Roman" w:cs="Times New Roman"/>
        </w:rPr>
      </w:pPr>
    </w:p>
    <w:p w:rsidR="008E001A" w:rsidRDefault="008E001A" w:rsidP="00B16EF6">
      <w:pPr>
        <w:jc w:val="both"/>
        <w:rPr>
          <w:rStyle w:val="CharacterStyle1"/>
          <w:rFonts w:ascii="Times New Roman" w:hAnsi="Times New Roman" w:cs="Times New Roman"/>
        </w:rPr>
      </w:pPr>
      <w:r>
        <w:rPr>
          <w:rStyle w:val="CharacterStyle1"/>
          <w:rFonts w:ascii="Times New Roman" w:hAnsi="Times New Roman" w:cs="Times New Roman"/>
        </w:rPr>
        <w:t xml:space="preserve">Dans le domaine des lanceurs, l’Europe domine le marché avec Ariane : 50% des lancements de satellites commerciaux, plus de 50 tirs réussis en 10 ans. </w:t>
      </w:r>
      <w:r w:rsidR="00EA22F2">
        <w:rPr>
          <w:rStyle w:val="CharacterStyle1"/>
          <w:rFonts w:ascii="Times New Roman" w:hAnsi="Times New Roman" w:cs="Times New Roman"/>
        </w:rPr>
        <w:t>Son concur</w:t>
      </w:r>
      <w:r w:rsidR="00000FB6">
        <w:rPr>
          <w:rStyle w:val="CharacterStyle1"/>
          <w:rFonts w:ascii="Times New Roman" w:hAnsi="Times New Roman" w:cs="Times New Roman"/>
        </w:rPr>
        <w:t>rent direct est la fusée russe P</w:t>
      </w:r>
      <w:r w:rsidR="00EA22F2">
        <w:rPr>
          <w:rStyle w:val="CharacterStyle1"/>
          <w:rFonts w:ascii="Times New Roman" w:hAnsi="Times New Roman" w:cs="Times New Roman"/>
        </w:rPr>
        <w:t xml:space="preserve">roton. </w:t>
      </w:r>
      <w:r>
        <w:rPr>
          <w:rStyle w:val="CharacterStyle1"/>
          <w:rFonts w:ascii="Times New Roman" w:hAnsi="Times New Roman" w:cs="Times New Roman"/>
        </w:rPr>
        <w:t xml:space="preserve">Mais les </w:t>
      </w:r>
      <w:r w:rsidR="00EA22F2">
        <w:rPr>
          <w:rStyle w:val="CharacterStyle1"/>
          <w:rFonts w:ascii="Times New Roman" w:hAnsi="Times New Roman" w:cs="Times New Roman"/>
        </w:rPr>
        <w:t xml:space="preserve">concurrents investissent : les </w:t>
      </w:r>
      <w:r w:rsidR="00DC6DFA">
        <w:rPr>
          <w:rStyle w:val="CharacterStyle1"/>
          <w:rFonts w:ascii="Times New Roman" w:hAnsi="Times New Roman" w:cs="Times New Roman"/>
        </w:rPr>
        <w:t>A</w:t>
      </w:r>
      <w:r w:rsidR="00EA22F2">
        <w:rPr>
          <w:rStyle w:val="CharacterStyle1"/>
          <w:rFonts w:ascii="Times New Roman" w:hAnsi="Times New Roman" w:cs="Times New Roman"/>
        </w:rPr>
        <w:t xml:space="preserve">méricains </w:t>
      </w:r>
      <w:r w:rsidR="00DC6DFA">
        <w:rPr>
          <w:rStyle w:val="CharacterStyle1"/>
          <w:rFonts w:ascii="Times New Roman" w:hAnsi="Times New Roman" w:cs="Times New Roman"/>
        </w:rPr>
        <w:t xml:space="preserve">avec </w:t>
      </w:r>
      <w:proofErr w:type="spellStart"/>
      <w:r w:rsidR="00EA22F2">
        <w:rPr>
          <w:rStyle w:val="CharacterStyle1"/>
          <w:rFonts w:ascii="Times New Roman" w:hAnsi="Times New Roman" w:cs="Times New Roman"/>
        </w:rPr>
        <w:t>Space</w:t>
      </w:r>
      <w:proofErr w:type="spellEnd"/>
      <w:r w:rsidR="00EA22F2">
        <w:rPr>
          <w:rStyle w:val="CharacterStyle1"/>
          <w:rFonts w:ascii="Times New Roman" w:hAnsi="Times New Roman" w:cs="Times New Roman"/>
        </w:rPr>
        <w:t>-X,</w:t>
      </w:r>
      <w:r>
        <w:rPr>
          <w:rStyle w:val="CharacterStyle1"/>
          <w:rFonts w:ascii="Times New Roman" w:hAnsi="Times New Roman" w:cs="Times New Roman"/>
        </w:rPr>
        <w:t xml:space="preserve"> l</w:t>
      </w:r>
      <w:r w:rsidR="00EA22F2">
        <w:rPr>
          <w:rStyle w:val="CharacterStyle1"/>
          <w:rFonts w:ascii="Times New Roman" w:hAnsi="Times New Roman" w:cs="Times New Roman"/>
        </w:rPr>
        <w:t>a Chine avec la fusée Longue-marche</w:t>
      </w:r>
      <w:r>
        <w:rPr>
          <w:rStyle w:val="CharacterStyle1"/>
          <w:rFonts w:ascii="Times New Roman" w:hAnsi="Times New Roman" w:cs="Times New Roman"/>
        </w:rPr>
        <w:t xml:space="preserve">. </w:t>
      </w:r>
    </w:p>
    <w:p w:rsidR="008E001A" w:rsidRDefault="008E001A" w:rsidP="00B16EF6">
      <w:pPr>
        <w:jc w:val="both"/>
        <w:rPr>
          <w:rStyle w:val="CharacterStyle1"/>
          <w:rFonts w:ascii="Times New Roman" w:hAnsi="Times New Roman" w:cs="Times New Roman"/>
        </w:rPr>
      </w:pPr>
    </w:p>
    <w:p w:rsidR="008E001A" w:rsidRDefault="008E001A" w:rsidP="00B16EF6">
      <w:pPr>
        <w:jc w:val="both"/>
        <w:rPr>
          <w:rStyle w:val="CharacterStyle1"/>
          <w:rFonts w:ascii="Times New Roman" w:hAnsi="Times New Roman" w:cs="Times New Roman"/>
        </w:rPr>
      </w:pPr>
      <w:r>
        <w:rPr>
          <w:rStyle w:val="CharacterStyle1"/>
          <w:rFonts w:ascii="Times New Roman" w:hAnsi="Times New Roman" w:cs="Times New Roman"/>
        </w:rPr>
        <w:t xml:space="preserve">Galileo, le système de </w:t>
      </w:r>
      <w:proofErr w:type="spellStart"/>
      <w:r>
        <w:rPr>
          <w:rStyle w:val="CharacterStyle1"/>
          <w:rFonts w:ascii="Times New Roman" w:hAnsi="Times New Roman" w:cs="Times New Roman"/>
        </w:rPr>
        <w:t>géolocalisation</w:t>
      </w:r>
      <w:proofErr w:type="spellEnd"/>
      <w:r>
        <w:rPr>
          <w:rStyle w:val="CharacterStyle1"/>
          <w:rFonts w:ascii="Times New Roman" w:hAnsi="Times New Roman" w:cs="Times New Roman"/>
        </w:rPr>
        <w:t xml:space="preserve"> européen a démarré avec difficultés. Pendant ce temps, les systèmes concurrents progressent : les Etats-Unis ont décidé d’investir dans leur GPS de 3</w:t>
      </w:r>
      <w:r w:rsidRPr="008E001A">
        <w:rPr>
          <w:rStyle w:val="CharacterStyle1"/>
          <w:rFonts w:ascii="Times New Roman" w:hAnsi="Times New Roman" w:cs="Times New Roman"/>
          <w:vertAlign w:val="superscript"/>
        </w:rPr>
        <w:t>e</w:t>
      </w:r>
      <w:r>
        <w:rPr>
          <w:rStyle w:val="CharacterStyle1"/>
          <w:rFonts w:ascii="Times New Roman" w:hAnsi="Times New Roman" w:cs="Times New Roman"/>
        </w:rPr>
        <w:t xml:space="preserve"> génération, la Russie achève </w:t>
      </w:r>
      <w:proofErr w:type="spellStart"/>
      <w:r>
        <w:rPr>
          <w:rStyle w:val="CharacterStyle1"/>
          <w:rFonts w:ascii="Times New Roman" w:hAnsi="Times New Roman" w:cs="Times New Roman"/>
        </w:rPr>
        <w:t>Glonass</w:t>
      </w:r>
      <w:proofErr w:type="spellEnd"/>
      <w:r>
        <w:rPr>
          <w:rStyle w:val="CharacterStyle1"/>
          <w:rFonts w:ascii="Times New Roman" w:hAnsi="Times New Roman" w:cs="Times New Roman"/>
        </w:rPr>
        <w:t xml:space="preserve"> et la Chine lance </w:t>
      </w:r>
      <w:proofErr w:type="spellStart"/>
      <w:r>
        <w:rPr>
          <w:rStyle w:val="CharacterStyle1"/>
          <w:rFonts w:ascii="Times New Roman" w:hAnsi="Times New Roman" w:cs="Times New Roman"/>
        </w:rPr>
        <w:t>Compass</w:t>
      </w:r>
      <w:proofErr w:type="spellEnd"/>
      <w:r>
        <w:rPr>
          <w:rStyle w:val="CharacterStyle1"/>
          <w:rFonts w:ascii="Times New Roman" w:hAnsi="Times New Roman" w:cs="Times New Roman"/>
        </w:rPr>
        <w:t xml:space="preserve">. </w:t>
      </w:r>
    </w:p>
    <w:p w:rsidR="008E001A" w:rsidRDefault="008E001A" w:rsidP="00B16EF6">
      <w:pPr>
        <w:jc w:val="both"/>
        <w:rPr>
          <w:rStyle w:val="CharacterStyle1"/>
          <w:rFonts w:ascii="Times New Roman" w:hAnsi="Times New Roman" w:cs="Times New Roman"/>
        </w:rPr>
      </w:pPr>
    </w:p>
    <w:p w:rsidR="00B50568" w:rsidRDefault="00B50568" w:rsidP="00B16EF6">
      <w:pPr>
        <w:jc w:val="both"/>
        <w:rPr>
          <w:rStyle w:val="CharacterStyle1"/>
          <w:rFonts w:ascii="Times New Roman" w:hAnsi="Times New Roman" w:cs="Times New Roman"/>
        </w:rPr>
      </w:pPr>
      <w:r>
        <w:rPr>
          <w:rStyle w:val="CharacterStyle1"/>
          <w:rFonts w:ascii="Times New Roman" w:hAnsi="Times New Roman" w:cs="Times New Roman"/>
        </w:rPr>
        <w:t xml:space="preserve">En ce qui concerne le développement de nouvelles technologies spatiales, Barak </w:t>
      </w:r>
      <w:proofErr w:type="spellStart"/>
      <w:r>
        <w:rPr>
          <w:rStyle w:val="CharacterStyle1"/>
          <w:rFonts w:ascii="Times New Roman" w:hAnsi="Times New Roman" w:cs="Times New Roman"/>
        </w:rPr>
        <w:t>Obama</w:t>
      </w:r>
      <w:proofErr w:type="spellEnd"/>
      <w:r>
        <w:rPr>
          <w:rStyle w:val="CharacterStyle1"/>
          <w:rFonts w:ascii="Times New Roman" w:hAnsi="Times New Roman" w:cs="Times New Roman"/>
        </w:rPr>
        <w:t xml:space="preserve"> a fait un choix décisif en 2010. En abandonnant le coûteux programme de retour sur la lune Constellation, décidé par George Bush, il a dégagé des moyens importants pour l’innovation. La Nasa a désormais pour objectif le développement </w:t>
      </w:r>
      <w:r w:rsidR="003155CA">
        <w:rPr>
          <w:rStyle w:val="CharacterStyle1"/>
          <w:rFonts w:ascii="Times New Roman" w:hAnsi="Times New Roman" w:cs="Times New Roman"/>
        </w:rPr>
        <w:t xml:space="preserve">de modules automatiques, </w:t>
      </w:r>
      <w:r>
        <w:rPr>
          <w:rStyle w:val="CharacterStyle1"/>
          <w:rFonts w:ascii="Times New Roman" w:hAnsi="Times New Roman" w:cs="Times New Roman"/>
        </w:rPr>
        <w:t>d’un nouveau lanceur lourd et d’une capsule pour vol</w:t>
      </w:r>
      <w:r w:rsidR="0095366E">
        <w:rPr>
          <w:rStyle w:val="CharacterStyle1"/>
          <w:rFonts w:ascii="Times New Roman" w:hAnsi="Times New Roman" w:cs="Times New Roman"/>
        </w:rPr>
        <w:t>s</w:t>
      </w:r>
      <w:r>
        <w:rPr>
          <w:rStyle w:val="CharacterStyle1"/>
          <w:rFonts w:ascii="Times New Roman" w:hAnsi="Times New Roman" w:cs="Times New Roman"/>
        </w:rPr>
        <w:t xml:space="preserve"> habités.</w:t>
      </w:r>
    </w:p>
    <w:p w:rsidR="00B50568" w:rsidRDefault="00B50568" w:rsidP="00B16EF6">
      <w:pPr>
        <w:jc w:val="both"/>
        <w:rPr>
          <w:rStyle w:val="CharacterStyle1"/>
          <w:rFonts w:ascii="Times New Roman" w:hAnsi="Times New Roman" w:cs="Times New Roman"/>
        </w:rPr>
      </w:pPr>
      <w:r>
        <w:rPr>
          <w:rStyle w:val="CharacterStyle1"/>
          <w:rFonts w:ascii="Times New Roman" w:hAnsi="Times New Roman" w:cs="Times New Roman"/>
        </w:rPr>
        <w:t>Dans le domaine des vols habités</w:t>
      </w:r>
      <w:r w:rsidR="0095366E">
        <w:rPr>
          <w:rStyle w:val="CharacterStyle1"/>
          <w:rFonts w:ascii="Times New Roman" w:hAnsi="Times New Roman" w:cs="Times New Roman"/>
        </w:rPr>
        <w:t>,</w:t>
      </w:r>
      <w:r w:rsidR="00DC6DFA">
        <w:rPr>
          <w:rStyle w:val="CharacterStyle1"/>
          <w:rFonts w:ascii="Times New Roman" w:hAnsi="Times New Roman" w:cs="Times New Roman"/>
        </w:rPr>
        <w:t xml:space="preserve"> les A</w:t>
      </w:r>
      <w:r>
        <w:rPr>
          <w:rStyle w:val="CharacterStyle1"/>
          <w:rFonts w:ascii="Times New Roman" w:hAnsi="Times New Roman" w:cs="Times New Roman"/>
        </w:rPr>
        <w:t>méricains sont en panne</w:t>
      </w:r>
      <w:r w:rsidR="0095366E">
        <w:rPr>
          <w:rStyle w:val="CharacterStyle1"/>
          <w:rFonts w:ascii="Times New Roman" w:hAnsi="Times New Roman" w:cs="Times New Roman"/>
        </w:rPr>
        <w:t xml:space="preserve"> dans</w:t>
      </w:r>
      <w:r w:rsidR="0095366E" w:rsidRPr="0095366E">
        <w:rPr>
          <w:rStyle w:val="CharacterStyle1"/>
          <w:rFonts w:ascii="Times New Roman" w:hAnsi="Times New Roman" w:cs="Times New Roman"/>
        </w:rPr>
        <w:t xml:space="preserve"> </w:t>
      </w:r>
      <w:r w:rsidR="0095366E">
        <w:rPr>
          <w:rStyle w:val="CharacterStyle1"/>
          <w:rFonts w:ascii="Times New Roman" w:hAnsi="Times New Roman" w:cs="Times New Roman"/>
        </w:rPr>
        <w:t>l’attente de leur nouveau lanceur. L</w:t>
      </w:r>
      <w:r>
        <w:rPr>
          <w:rStyle w:val="CharacterStyle1"/>
          <w:rFonts w:ascii="Times New Roman" w:hAnsi="Times New Roman" w:cs="Times New Roman"/>
        </w:rPr>
        <w:t xml:space="preserve">es Chinois progressent rapidement. Ils ont envoyé des hommes en orbite en 2003, puis en 2005 et 2008. Au milieu de la décennie la Chine disposera probablement de sa station spatiale et des </w:t>
      </w:r>
      <w:r w:rsidR="003155CA">
        <w:rPr>
          <w:rStyle w:val="CharacterStyle1"/>
          <w:rFonts w:ascii="Times New Roman" w:hAnsi="Times New Roman" w:cs="Times New Roman"/>
        </w:rPr>
        <w:t xml:space="preserve">vecteurs capables d’y apporter fret et équipages. </w:t>
      </w:r>
    </w:p>
    <w:p w:rsidR="003155CA" w:rsidRDefault="003155CA" w:rsidP="00B16EF6">
      <w:pPr>
        <w:jc w:val="both"/>
        <w:rPr>
          <w:rStyle w:val="CharacterStyle1"/>
          <w:rFonts w:ascii="Times New Roman" w:hAnsi="Times New Roman" w:cs="Times New Roman"/>
        </w:rPr>
      </w:pPr>
    </w:p>
    <w:p w:rsidR="003155CA" w:rsidRDefault="003155CA" w:rsidP="00B16EF6">
      <w:pPr>
        <w:jc w:val="both"/>
        <w:rPr>
          <w:rStyle w:val="CharacterStyle1"/>
          <w:rFonts w:ascii="Times New Roman" w:hAnsi="Times New Roman" w:cs="Times New Roman"/>
        </w:rPr>
      </w:pPr>
      <w:r>
        <w:rPr>
          <w:rStyle w:val="CharacterStyle1"/>
          <w:rFonts w:ascii="Times New Roman" w:hAnsi="Times New Roman" w:cs="Times New Roman"/>
        </w:rPr>
        <w:t>Officiellement l’Europe n’a pas renoncé aux vols habités. Mais cela ne figure pas dans ses priorités. Elle privilégiera dans ce domaine la coop</w:t>
      </w:r>
      <w:r w:rsidR="0095366E">
        <w:rPr>
          <w:rStyle w:val="CharacterStyle1"/>
          <w:rFonts w:ascii="Times New Roman" w:hAnsi="Times New Roman" w:cs="Times New Roman"/>
        </w:rPr>
        <w:t>ération avec les Russes et les A</w:t>
      </w:r>
      <w:r>
        <w:rPr>
          <w:rStyle w:val="CharacterStyle1"/>
          <w:rFonts w:ascii="Times New Roman" w:hAnsi="Times New Roman" w:cs="Times New Roman"/>
        </w:rPr>
        <w:t xml:space="preserve">méricains. </w:t>
      </w:r>
    </w:p>
    <w:p w:rsidR="003155CA" w:rsidRDefault="003155CA" w:rsidP="00B16EF6">
      <w:pPr>
        <w:jc w:val="both"/>
        <w:rPr>
          <w:rStyle w:val="CharacterStyle1"/>
          <w:rFonts w:ascii="Times New Roman" w:hAnsi="Times New Roman" w:cs="Times New Roman"/>
        </w:rPr>
      </w:pPr>
    </w:p>
    <w:p w:rsidR="00D26B3C" w:rsidRDefault="003155CA" w:rsidP="00B16EF6">
      <w:pPr>
        <w:jc w:val="both"/>
        <w:rPr>
          <w:rStyle w:val="CharacterStyle1"/>
          <w:rFonts w:ascii="Times New Roman" w:hAnsi="Times New Roman" w:cs="Times New Roman"/>
        </w:rPr>
      </w:pPr>
      <w:r>
        <w:rPr>
          <w:rStyle w:val="CharacterStyle1"/>
          <w:rFonts w:ascii="Times New Roman" w:hAnsi="Times New Roman" w:cs="Times New Roman"/>
        </w:rPr>
        <w:t>L’E</w:t>
      </w:r>
      <w:r w:rsidR="00264D0C">
        <w:rPr>
          <w:rStyle w:val="CharacterStyle1"/>
          <w:rFonts w:ascii="Times New Roman" w:hAnsi="Times New Roman" w:cs="Times New Roman"/>
        </w:rPr>
        <w:t>urope de l’espace n’a pas de projet spectaculaire, mais</w:t>
      </w:r>
      <w:r>
        <w:rPr>
          <w:rStyle w:val="CharacterStyle1"/>
          <w:rFonts w:ascii="Times New Roman" w:hAnsi="Times New Roman" w:cs="Times New Roman"/>
        </w:rPr>
        <w:t xml:space="preserve"> se maintient dans la course mondiale aux technologies et aux industries de demain.</w:t>
      </w:r>
    </w:p>
    <w:sectPr w:rsidR="00D26B3C"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23" w:rsidRDefault="00525923">
      <w:r>
        <w:separator/>
      </w:r>
    </w:p>
  </w:endnote>
  <w:endnote w:type="continuationSeparator" w:id="0">
    <w:p w:rsidR="00525923" w:rsidRDefault="00525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23" w:rsidRDefault="00525923">
      <w:r>
        <w:separator/>
      </w:r>
    </w:p>
  </w:footnote>
  <w:footnote w:type="continuationSeparator" w:id="0">
    <w:p w:rsidR="00525923" w:rsidRDefault="00525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22C41"/>
    <w:multiLevelType w:val="hybridMultilevel"/>
    <w:tmpl w:val="3D36A4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4"/>
  </w:num>
  <w:num w:numId="4">
    <w:abstractNumId w:val="16"/>
  </w:num>
  <w:num w:numId="5">
    <w:abstractNumId w:val="6"/>
  </w:num>
  <w:num w:numId="6">
    <w:abstractNumId w:val="1"/>
  </w:num>
  <w:num w:numId="7">
    <w:abstractNumId w:val="18"/>
  </w:num>
  <w:num w:numId="8">
    <w:abstractNumId w:val="12"/>
  </w:num>
  <w:num w:numId="9">
    <w:abstractNumId w:val="10"/>
  </w:num>
  <w:num w:numId="10">
    <w:abstractNumId w:val="4"/>
  </w:num>
  <w:num w:numId="11">
    <w:abstractNumId w:val="5"/>
  </w:num>
  <w:num w:numId="12">
    <w:abstractNumId w:val="15"/>
  </w:num>
  <w:num w:numId="13">
    <w:abstractNumId w:val="2"/>
  </w:num>
  <w:num w:numId="14">
    <w:abstractNumId w:val="11"/>
  </w:num>
  <w:num w:numId="15">
    <w:abstractNumId w:val="17"/>
  </w:num>
  <w:num w:numId="16">
    <w:abstractNumId w:val="9"/>
  </w:num>
  <w:num w:numId="17">
    <w:abstractNumId w:val="8"/>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0FB6"/>
    <w:rsid w:val="00001A9B"/>
    <w:rsid w:val="0000321C"/>
    <w:rsid w:val="00003487"/>
    <w:rsid w:val="00005782"/>
    <w:rsid w:val="0001201B"/>
    <w:rsid w:val="00013099"/>
    <w:rsid w:val="000165A2"/>
    <w:rsid w:val="00026E0D"/>
    <w:rsid w:val="000315A5"/>
    <w:rsid w:val="00035ACE"/>
    <w:rsid w:val="00042AB3"/>
    <w:rsid w:val="000517BA"/>
    <w:rsid w:val="00051A02"/>
    <w:rsid w:val="000528A9"/>
    <w:rsid w:val="000533C6"/>
    <w:rsid w:val="0006720A"/>
    <w:rsid w:val="0007100D"/>
    <w:rsid w:val="000728F1"/>
    <w:rsid w:val="00073E10"/>
    <w:rsid w:val="0007476E"/>
    <w:rsid w:val="00076475"/>
    <w:rsid w:val="00076B39"/>
    <w:rsid w:val="00081A95"/>
    <w:rsid w:val="00081F41"/>
    <w:rsid w:val="00094A15"/>
    <w:rsid w:val="000A2959"/>
    <w:rsid w:val="000A2CCD"/>
    <w:rsid w:val="000A7275"/>
    <w:rsid w:val="000B2D88"/>
    <w:rsid w:val="000B3111"/>
    <w:rsid w:val="000B72A9"/>
    <w:rsid w:val="000C0D28"/>
    <w:rsid w:val="000C597C"/>
    <w:rsid w:val="000C67E2"/>
    <w:rsid w:val="000C6951"/>
    <w:rsid w:val="000C6F53"/>
    <w:rsid w:val="000D0F04"/>
    <w:rsid w:val="000D35B3"/>
    <w:rsid w:val="000D79C5"/>
    <w:rsid w:val="000E6FC2"/>
    <w:rsid w:val="000F0AD3"/>
    <w:rsid w:val="000F19B5"/>
    <w:rsid w:val="00101035"/>
    <w:rsid w:val="00104BA9"/>
    <w:rsid w:val="001106A5"/>
    <w:rsid w:val="00114AC4"/>
    <w:rsid w:val="001157CE"/>
    <w:rsid w:val="00116C0F"/>
    <w:rsid w:val="00117C51"/>
    <w:rsid w:val="0012372A"/>
    <w:rsid w:val="00123FB4"/>
    <w:rsid w:val="00125AF3"/>
    <w:rsid w:val="00126EC6"/>
    <w:rsid w:val="001316B6"/>
    <w:rsid w:val="0014372E"/>
    <w:rsid w:val="00147C2B"/>
    <w:rsid w:val="00151C0A"/>
    <w:rsid w:val="00153E7B"/>
    <w:rsid w:val="00155FF2"/>
    <w:rsid w:val="00162525"/>
    <w:rsid w:val="00172F7D"/>
    <w:rsid w:val="00181AE6"/>
    <w:rsid w:val="00186FB1"/>
    <w:rsid w:val="001A238D"/>
    <w:rsid w:val="001A248B"/>
    <w:rsid w:val="001A31C3"/>
    <w:rsid w:val="001A5851"/>
    <w:rsid w:val="001A6F6A"/>
    <w:rsid w:val="001A7C40"/>
    <w:rsid w:val="001A7D9A"/>
    <w:rsid w:val="001B063D"/>
    <w:rsid w:val="001B18A9"/>
    <w:rsid w:val="001B5449"/>
    <w:rsid w:val="001B5ADE"/>
    <w:rsid w:val="001B6582"/>
    <w:rsid w:val="001B7698"/>
    <w:rsid w:val="001B7AD3"/>
    <w:rsid w:val="001C04D1"/>
    <w:rsid w:val="001C08E7"/>
    <w:rsid w:val="001C3513"/>
    <w:rsid w:val="001C5145"/>
    <w:rsid w:val="001C64DB"/>
    <w:rsid w:val="001D0DA6"/>
    <w:rsid w:val="001D6805"/>
    <w:rsid w:val="001E319E"/>
    <w:rsid w:val="001E458B"/>
    <w:rsid w:val="001E6F94"/>
    <w:rsid w:val="00203F8B"/>
    <w:rsid w:val="00205CEC"/>
    <w:rsid w:val="0021291E"/>
    <w:rsid w:val="002252C6"/>
    <w:rsid w:val="0023062D"/>
    <w:rsid w:val="002377D2"/>
    <w:rsid w:val="002515EC"/>
    <w:rsid w:val="00253E51"/>
    <w:rsid w:val="00254B5C"/>
    <w:rsid w:val="002610D6"/>
    <w:rsid w:val="00261BE0"/>
    <w:rsid w:val="00264BF6"/>
    <w:rsid w:val="00264D0C"/>
    <w:rsid w:val="00272254"/>
    <w:rsid w:val="002726D1"/>
    <w:rsid w:val="00286133"/>
    <w:rsid w:val="00287FBC"/>
    <w:rsid w:val="00294782"/>
    <w:rsid w:val="00295074"/>
    <w:rsid w:val="00295099"/>
    <w:rsid w:val="002965A6"/>
    <w:rsid w:val="002A31F8"/>
    <w:rsid w:val="002A3441"/>
    <w:rsid w:val="002A3A2C"/>
    <w:rsid w:val="002A469C"/>
    <w:rsid w:val="002A78AA"/>
    <w:rsid w:val="002B01AE"/>
    <w:rsid w:val="002C02E8"/>
    <w:rsid w:val="002C78C1"/>
    <w:rsid w:val="002C792B"/>
    <w:rsid w:val="002D07A7"/>
    <w:rsid w:val="002F17B4"/>
    <w:rsid w:val="002F1BD5"/>
    <w:rsid w:val="002F4164"/>
    <w:rsid w:val="003026B3"/>
    <w:rsid w:val="00303C7F"/>
    <w:rsid w:val="00305BF6"/>
    <w:rsid w:val="003114AA"/>
    <w:rsid w:val="003118C4"/>
    <w:rsid w:val="00313C51"/>
    <w:rsid w:val="003155CA"/>
    <w:rsid w:val="00316901"/>
    <w:rsid w:val="00321713"/>
    <w:rsid w:val="00322CD6"/>
    <w:rsid w:val="0033674E"/>
    <w:rsid w:val="003427D4"/>
    <w:rsid w:val="0034446B"/>
    <w:rsid w:val="00346259"/>
    <w:rsid w:val="00355FF9"/>
    <w:rsid w:val="00357664"/>
    <w:rsid w:val="003641B1"/>
    <w:rsid w:val="00365414"/>
    <w:rsid w:val="00366987"/>
    <w:rsid w:val="00366D41"/>
    <w:rsid w:val="0037065B"/>
    <w:rsid w:val="00370888"/>
    <w:rsid w:val="0037375E"/>
    <w:rsid w:val="00377EB4"/>
    <w:rsid w:val="0038112F"/>
    <w:rsid w:val="00386675"/>
    <w:rsid w:val="00396E2A"/>
    <w:rsid w:val="003A0FD8"/>
    <w:rsid w:val="003A2604"/>
    <w:rsid w:val="003A3E81"/>
    <w:rsid w:val="003A68EC"/>
    <w:rsid w:val="003A716C"/>
    <w:rsid w:val="003B3CB4"/>
    <w:rsid w:val="003B5080"/>
    <w:rsid w:val="003B6F3B"/>
    <w:rsid w:val="003C2A33"/>
    <w:rsid w:val="003D1FA7"/>
    <w:rsid w:val="003D6010"/>
    <w:rsid w:val="003D6072"/>
    <w:rsid w:val="003E0281"/>
    <w:rsid w:val="003E182B"/>
    <w:rsid w:val="003E36FF"/>
    <w:rsid w:val="003E5D52"/>
    <w:rsid w:val="003F4190"/>
    <w:rsid w:val="003F664C"/>
    <w:rsid w:val="00401643"/>
    <w:rsid w:val="00401C0D"/>
    <w:rsid w:val="004156EB"/>
    <w:rsid w:val="00422E1A"/>
    <w:rsid w:val="00423AA8"/>
    <w:rsid w:val="0042718B"/>
    <w:rsid w:val="00427D37"/>
    <w:rsid w:val="00427E83"/>
    <w:rsid w:val="00432BCB"/>
    <w:rsid w:val="00433CFA"/>
    <w:rsid w:val="00436411"/>
    <w:rsid w:val="00437BD6"/>
    <w:rsid w:val="004434B2"/>
    <w:rsid w:val="00444D0C"/>
    <w:rsid w:val="00452566"/>
    <w:rsid w:val="0045529F"/>
    <w:rsid w:val="004552A9"/>
    <w:rsid w:val="00462480"/>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1BFA"/>
    <w:rsid w:val="004B21DB"/>
    <w:rsid w:val="004B250C"/>
    <w:rsid w:val="004B36A4"/>
    <w:rsid w:val="004B6494"/>
    <w:rsid w:val="004C3D06"/>
    <w:rsid w:val="004D128C"/>
    <w:rsid w:val="004D73DB"/>
    <w:rsid w:val="004E3D70"/>
    <w:rsid w:val="004E50C4"/>
    <w:rsid w:val="004E625F"/>
    <w:rsid w:val="004E79AE"/>
    <w:rsid w:val="004F22E8"/>
    <w:rsid w:val="004F591B"/>
    <w:rsid w:val="00501E93"/>
    <w:rsid w:val="005024D9"/>
    <w:rsid w:val="00512614"/>
    <w:rsid w:val="00513474"/>
    <w:rsid w:val="00515161"/>
    <w:rsid w:val="00515355"/>
    <w:rsid w:val="00520525"/>
    <w:rsid w:val="00520F99"/>
    <w:rsid w:val="005245F7"/>
    <w:rsid w:val="00525923"/>
    <w:rsid w:val="00531893"/>
    <w:rsid w:val="00536250"/>
    <w:rsid w:val="005364A5"/>
    <w:rsid w:val="005366F5"/>
    <w:rsid w:val="00537138"/>
    <w:rsid w:val="00553806"/>
    <w:rsid w:val="00554B17"/>
    <w:rsid w:val="00565766"/>
    <w:rsid w:val="00565FF6"/>
    <w:rsid w:val="00570523"/>
    <w:rsid w:val="00571176"/>
    <w:rsid w:val="00571BA6"/>
    <w:rsid w:val="00586381"/>
    <w:rsid w:val="00587BE4"/>
    <w:rsid w:val="0059175B"/>
    <w:rsid w:val="0059400F"/>
    <w:rsid w:val="005978E6"/>
    <w:rsid w:val="005A0534"/>
    <w:rsid w:val="005A0A6C"/>
    <w:rsid w:val="005A1D6F"/>
    <w:rsid w:val="005A43F2"/>
    <w:rsid w:val="005B32EE"/>
    <w:rsid w:val="005B3FB9"/>
    <w:rsid w:val="005B4769"/>
    <w:rsid w:val="005B5CC5"/>
    <w:rsid w:val="005D0A35"/>
    <w:rsid w:val="005D1CBD"/>
    <w:rsid w:val="005D5E81"/>
    <w:rsid w:val="005E0972"/>
    <w:rsid w:val="005F1CB9"/>
    <w:rsid w:val="006054E3"/>
    <w:rsid w:val="00607CE1"/>
    <w:rsid w:val="00607E8C"/>
    <w:rsid w:val="00615662"/>
    <w:rsid w:val="0062328E"/>
    <w:rsid w:val="0062331D"/>
    <w:rsid w:val="00627671"/>
    <w:rsid w:val="006365A3"/>
    <w:rsid w:val="006455E3"/>
    <w:rsid w:val="006457D7"/>
    <w:rsid w:val="00646BD7"/>
    <w:rsid w:val="00654057"/>
    <w:rsid w:val="00655547"/>
    <w:rsid w:val="006613DA"/>
    <w:rsid w:val="006619F8"/>
    <w:rsid w:val="0066282A"/>
    <w:rsid w:val="006634BD"/>
    <w:rsid w:val="006667F6"/>
    <w:rsid w:val="00674C22"/>
    <w:rsid w:val="00676858"/>
    <w:rsid w:val="00677D25"/>
    <w:rsid w:val="00680061"/>
    <w:rsid w:val="00694EA0"/>
    <w:rsid w:val="006B04D5"/>
    <w:rsid w:val="006B063F"/>
    <w:rsid w:val="006B367F"/>
    <w:rsid w:val="006B40C2"/>
    <w:rsid w:val="006B6A1B"/>
    <w:rsid w:val="006C5019"/>
    <w:rsid w:val="006C78DB"/>
    <w:rsid w:val="006D201C"/>
    <w:rsid w:val="006D690A"/>
    <w:rsid w:val="006E13C8"/>
    <w:rsid w:val="006E18D0"/>
    <w:rsid w:val="006E284E"/>
    <w:rsid w:val="006E3B39"/>
    <w:rsid w:val="006F1993"/>
    <w:rsid w:val="007021B3"/>
    <w:rsid w:val="0070544C"/>
    <w:rsid w:val="007065E8"/>
    <w:rsid w:val="00710F3D"/>
    <w:rsid w:val="0071189E"/>
    <w:rsid w:val="00714A7D"/>
    <w:rsid w:val="00721E18"/>
    <w:rsid w:val="007303AB"/>
    <w:rsid w:val="00730CFD"/>
    <w:rsid w:val="0073544B"/>
    <w:rsid w:val="0073608A"/>
    <w:rsid w:val="00737EF4"/>
    <w:rsid w:val="00743F4D"/>
    <w:rsid w:val="00761505"/>
    <w:rsid w:val="00765D24"/>
    <w:rsid w:val="00766621"/>
    <w:rsid w:val="00776D72"/>
    <w:rsid w:val="00777DD6"/>
    <w:rsid w:val="007802D4"/>
    <w:rsid w:val="00785CA3"/>
    <w:rsid w:val="00787664"/>
    <w:rsid w:val="007901D1"/>
    <w:rsid w:val="0079332A"/>
    <w:rsid w:val="007B1F59"/>
    <w:rsid w:val="007B26B7"/>
    <w:rsid w:val="007B4599"/>
    <w:rsid w:val="007B54D0"/>
    <w:rsid w:val="007C49A4"/>
    <w:rsid w:val="007C702F"/>
    <w:rsid w:val="007C7149"/>
    <w:rsid w:val="007D0FCC"/>
    <w:rsid w:val="007D1027"/>
    <w:rsid w:val="007D121F"/>
    <w:rsid w:val="007D3F0F"/>
    <w:rsid w:val="007D71CC"/>
    <w:rsid w:val="007E19A8"/>
    <w:rsid w:val="007E32B0"/>
    <w:rsid w:val="007E63E6"/>
    <w:rsid w:val="007E6FCF"/>
    <w:rsid w:val="007E7E99"/>
    <w:rsid w:val="007F033C"/>
    <w:rsid w:val="007F1F76"/>
    <w:rsid w:val="007F36E3"/>
    <w:rsid w:val="007F5804"/>
    <w:rsid w:val="007F7AE1"/>
    <w:rsid w:val="007F7BDD"/>
    <w:rsid w:val="00805445"/>
    <w:rsid w:val="008174C0"/>
    <w:rsid w:val="008175C4"/>
    <w:rsid w:val="00821F22"/>
    <w:rsid w:val="00824FF7"/>
    <w:rsid w:val="008262C8"/>
    <w:rsid w:val="00827D47"/>
    <w:rsid w:val="00830A7A"/>
    <w:rsid w:val="008341A0"/>
    <w:rsid w:val="00837ECA"/>
    <w:rsid w:val="00842C6B"/>
    <w:rsid w:val="00842D70"/>
    <w:rsid w:val="008444C2"/>
    <w:rsid w:val="00845050"/>
    <w:rsid w:val="00850567"/>
    <w:rsid w:val="008525C4"/>
    <w:rsid w:val="008553C0"/>
    <w:rsid w:val="0085576B"/>
    <w:rsid w:val="00865684"/>
    <w:rsid w:val="00867A8B"/>
    <w:rsid w:val="008723CC"/>
    <w:rsid w:val="00873CAE"/>
    <w:rsid w:val="0088002F"/>
    <w:rsid w:val="008815D0"/>
    <w:rsid w:val="008826FA"/>
    <w:rsid w:val="00884BFE"/>
    <w:rsid w:val="00886134"/>
    <w:rsid w:val="00893DCD"/>
    <w:rsid w:val="0089693B"/>
    <w:rsid w:val="008973E6"/>
    <w:rsid w:val="008B0F26"/>
    <w:rsid w:val="008B2322"/>
    <w:rsid w:val="008C6F0A"/>
    <w:rsid w:val="008D11F1"/>
    <w:rsid w:val="008D17DF"/>
    <w:rsid w:val="008D3FB1"/>
    <w:rsid w:val="008D657C"/>
    <w:rsid w:val="008E001A"/>
    <w:rsid w:val="008F4FC6"/>
    <w:rsid w:val="008F5362"/>
    <w:rsid w:val="008F7938"/>
    <w:rsid w:val="008F7C29"/>
    <w:rsid w:val="00900D69"/>
    <w:rsid w:val="00902A2A"/>
    <w:rsid w:val="00903CE2"/>
    <w:rsid w:val="0090532B"/>
    <w:rsid w:val="00912A18"/>
    <w:rsid w:val="009231D8"/>
    <w:rsid w:val="00925A2C"/>
    <w:rsid w:val="00931544"/>
    <w:rsid w:val="00934B94"/>
    <w:rsid w:val="00945C78"/>
    <w:rsid w:val="00946254"/>
    <w:rsid w:val="0094639F"/>
    <w:rsid w:val="00947776"/>
    <w:rsid w:val="0095074C"/>
    <w:rsid w:val="0095366E"/>
    <w:rsid w:val="00960753"/>
    <w:rsid w:val="00960B0C"/>
    <w:rsid w:val="009632EC"/>
    <w:rsid w:val="00964A6E"/>
    <w:rsid w:val="00974BA8"/>
    <w:rsid w:val="00975E5E"/>
    <w:rsid w:val="009760EF"/>
    <w:rsid w:val="00977B3F"/>
    <w:rsid w:val="00982D16"/>
    <w:rsid w:val="009901CE"/>
    <w:rsid w:val="009A6F8E"/>
    <w:rsid w:val="009B45EC"/>
    <w:rsid w:val="009C0860"/>
    <w:rsid w:val="009C6A06"/>
    <w:rsid w:val="009C71D1"/>
    <w:rsid w:val="009D20CA"/>
    <w:rsid w:val="009D3B5F"/>
    <w:rsid w:val="009D6FB1"/>
    <w:rsid w:val="009E0432"/>
    <w:rsid w:val="009E10AA"/>
    <w:rsid w:val="009E20D0"/>
    <w:rsid w:val="009E4452"/>
    <w:rsid w:val="009E5322"/>
    <w:rsid w:val="009F1ADC"/>
    <w:rsid w:val="009F2740"/>
    <w:rsid w:val="009F432A"/>
    <w:rsid w:val="009F5AA1"/>
    <w:rsid w:val="009F742B"/>
    <w:rsid w:val="00A0144A"/>
    <w:rsid w:val="00A06AFF"/>
    <w:rsid w:val="00A160D7"/>
    <w:rsid w:val="00A2331D"/>
    <w:rsid w:val="00A23BD0"/>
    <w:rsid w:val="00A266C9"/>
    <w:rsid w:val="00A35010"/>
    <w:rsid w:val="00A35C47"/>
    <w:rsid w:val="00A440C1"/>
    <w:rsid w:val="00A533B2"/>
    <w:rsid w:val="00A5399E"/>
    <w:rsid w:val="00A57289"/>
    <w:rsid w:val="00A630DE"/>
    <w:rsid w:val="00A64FA5"/>
    <w:rsid w:val="00A657D8"/>
    <w:rsid w:val="00A7719A"/>
    <w:rsid w:val="00A830E8"/>
    <w:rsid w:val="00A83512"/>
    <w:rsid w:val="00A837BF"/>
    <w:rsid w:val="00A8574E"/>
    <w:rsid w:val="00A90575"/>
    <w:rsid w:val="00A92DD6"/>
    <w:rsid w:val="00A950E2"/>
    <w:rsid w:val="00A96721"/>
    <w:rsid w:val="00AA117E"/>
    <w:rsid w:val="00AB03E9"/>
    <w:rsid w:val="00AB5E7F"/>
    <w:rsid w:val="00AC4654"/>
    <w:rsid w:val="00AD5A5A"/>
    <w:rsid w:val="00AD63CC"/>
    <w:rsid w:val="00AE5E3B"/>
    <w:rsid w:val="00AF2334"/>
    <w:rsid w:val="00AF478D"/>
    <w:rsid w:val="00B00BCB"/>
    <w:rsid w:val="00B0594E"/>
    <w:rsid w:val="00B16EF6"/>
    <w:rsid w:val="00B1740B"/>
    <w:rsid w:val="00B17570"/>
    <w:rsid w:val="00B239A9"/>
    <w:rsid w:val="00B3142F"/>
    <w:rsid w:val="00B34326"/>
    <w:rsid w:val="00B353F3"/>
    <w:rsid w:val="00B42A55"/>
    <w:rsid w:val="00B50568"/>
    <w:rsid w:val="00B533FF"/>
    <w:rsid w:val="00B54742"/>
    <w:rsid w:val="00B54C24"/>
    <w:rsid w:val="00B55EA3"/>
    <w:rsid w:val="00B6009A"/>
    <w:rsid w:val="00B82711"/>
    <w:rsid w:val="00B8610E"/>
    <w:rsid w:val="00B868D3"/>
    <w:rsid w:val="00B91ED8"/>
    <w:rsid w:val="00B92B9A"/>
    <w:rsid w:val="00B97FF6"/>
    <w:rsid w:val="00BA7C78"/>
    <w:rsid w:val="00BB45E9"/>
    <w:rsid w:val="00BB5FF2"/>
    <w:rsid w:val="00BD0255"/>
    <w:rsid w:val="00BD0BF8"/>
    <w:rsid w:val="00BD3995"/>
    <w:rsid w:val="00BD53E9"/>
    <w:rsid w:val="00BE3A5F"/>
    <w:rsid w:val="00BE4C55"/>
    <w:rsid w:val="00BF5C2B"/>
    <w:rsid w:val="00BF5E5B"/>
    <w:rsid w:val="00BF6520"/>
    <w:rsid w:val="00C04C3F"/>
    <w:rsid w:val="00C1485B"/>
    <w:rsid w:val="00C31B1B"/>
    <w:rsid w:val="00C31B52"/>
    <w:rsid w:val="00C32770"/>
    <w:rsid w:val="00C32C46"/>
    <w:rsid w:val="00C3729E"/>
    <w:rsid w:val="00C41645"/>
    <w:rsid w:val="00C51B88"/>
    <w:rsid w:val="00C54F05"/>
    <w:rsid w:val="00C5747B"/>
    <w:rsid w:val="00C57D70"/>
    <w:rsid w:val="00C62EC9"/>
    <w:rsid w:val="00C64589"/>
    <w:rsid w:val="00C64D15"/>
    <w:rsid w:val="00C77286"/>
    <w:rsid w:val="00C831AC"/>
    <w:rsid w:val="00C840D5"/>
    <w:rsid w:val="00C84120"/>
    <w:rsid w:val="00C90372"/>
    <w:rsid w:val="00C92C30"/>
    <w:rsid w:val="00C9362F"/>
    <w:rsid w:val="00C94E5D"/>
    <w:rsid w:val="00C97072"/>
    <w:rsid w:val="00C977FD"/>
    <w:rsid w:val="00CA3F0B"/>
    <w:rsid w:val="00CA63EE"/>
    <w:rsid w:val="00CB20EF"/>
    <w:rsid w:val="00CB3492"/>
    <w:rsid w:val="00CB54E9"/>
    <w:rsid w:val="00CB7189"/>
    <w:rsid w:val="00CC1CF7"/>
    <w:rsid w:val="00CC2838"/>
    <w:rsid w:val="00CD0736"/>
    <w:rsid w:val="00CE00D8"/>
    <w:rsid w:val="00CF06D6"/>
    <w:rsid w:val="00CF20F4"/>
    <w:rsid w:val="00CF6121"/>
    <w:rsid w:val="00D04D59"/>
    <w:rsid w:val="00D07996"/>
    <w:rsid w:val="00D1698B"/>
    <w:rsid w:val="00D209D0"/>
    <w:rsid w:val="00D26B3C"/>
    <w:rsid w:val="00D33AB2"/>
    <w:rsid w:val="00D41C57"/>
    <w:rsid w:val="00D500EC"/>
    <w:rsid w:val="00D553BD"/>
    <w:rsid w:val="00D63103"/>
    <w:rsid w:val="00D63E9C"/>
    <w:rsid w:val="00D6540E"/>
    <w:rsid w:val="00D66B6C"/>
    <w:rsid w:val="00D777BC"/>
    <w:rsid w:val="00D82FC8"/>
    <w:rsid w:val="00D837FF"/>
    <w:rsid w:val="00D8571C"/>
    <w:rsid w:val="00D95540"/>
    <w:rsid w:val="00DA25FB"/>
    <w:rsid w:val="00DA3142"/>
    <w:rsid w:val="00DA566C"/>
    <w:rsid w:val="00DA74C4"/>
    <w:rsid w:val="00DB1866"/>
    <w:rsid w:val="00DB28A2"/>
    <w:rsid w:val="00DC0129"/>
    <w:rsid w:val="00DC1356"/>
    <w:rsid w:val="00DC6913"/>
    <w:rsid w:val="00DC6DFA"/>
    <w:rsid w:val="00DC6E2A"/>
    <w:rsid w:val="00DC72A2"/>
    <w:rsid w:val="00DD32B4"/>
    <w:rsid w:val="00DD7BDD"/>
    <w:rsid w:val="00DE456B"/>
    <w:rsid w:val="00DF4761"/>
    <w:rsid w:val="00DF5B5B"/>
    <w:rsid w:val="00DF6621"/>
    <w:rsid w:val="00E01893"/>
    <w:rsid w:val="00E10A6D"/>
    <w:rsid w:val="00E21960"/>
    <w:rsid w:val="00E25C05"/>
    <w:rsid w:val="00E31A88"/>
    <w:rsid w:val="00E3558F"/>
    <w:rsid w:val="00E40BE9"/>
    <w:rsid w:val="00E4512D"/>
    <w:rsid w:val="00E5015D"/>
    <w:rsid w:val="00E50427"/>
    <w:rsid w:val="00E6558C"/>
    <w:rsid w:val="00E65A9F"/>
    <w:rsid w:val="00E74DBB"/>
    <w:rsid w:val="00E77688"/>
    <w:rsid w:val="00E777D5"/>
    <w:rsid w:val="00E81169"/>
    <w:rsid w:val="00E81684"/>
    <w:rsid w:val="00E872D5"/>
    <w:rsid w:val="00E92394"/>
    <w:rsid w:val="00E95DF7"/>
    <w:rsid w:val="00EA1DFE"/>
    <w:rsid w:val="00EA22F2"/>
    <w:rsid w:val="00EA3446"/>
    <w:rsid w:val="00EA7042"/>
    <w:rsid w:val="00EB0EB0"/>
    <w:rsid w:val="00EB75B9"/>
    <w:rsid w:val="00EB7CB5"/>
    <w:rsid w:val="00EC1BE5"/>
    <w:rsid w:val="00EC67D8"/>
    <w:rsid w:val="00EC68AA"/>
    <w:rsid w:val="00ED1EAA"/>
    <w:rsid w:val="00ED3BAD"/>
    <w:rsid w:val="00EE03AC"/>
    <w:rsid w:val="00EE69BC"/>
    <w:rsid w:val="00EF0A75"/>
    <w:rsid w:val="00EF29A0"/>
    <w:rsid w:val="00EF6189"/>
    <w:rsid w:val="00F025D2"/>
    <w:rsid w:val="00F0636F"/>
    <w:rsid w:val="00F135CD"/>
    <w:rsid w:val="00F158B7"/>
    <w:rsid w:val="00F27B11"/>
    <w:rsid w:val="00F31617"/>
    <w:rsid w:val="00F36EFE"/>
    <w:rsid w:val="00F4477D"/>
    <w:rsid w:val="00F47B0D"/>
    <w:rsid w:val="00F53F4F"/>
    <w:rsid w:val="00F5544E"/>
    <w:rsid w:val="00F6123F"/>
    <w:rsid w:val="00F66DF2"/>
    <w:rsid w:val="00F737B0"/>
    <w:rsid w:val="00F765EA"/>
    <w:rsid w:val="00F80FCC"/>
    <w:rsid w:val="00F81178"/>
    <w:rsid w:val="00F817B8"/>
    <w:rsid w:val="00F848AC"/>
    <w:rsid w:val="00F87C40"/>
    <w:rsid w:val="00F9232F"/>
    <w:rsid w:val="00F95943"/>
    <w:rsid w:val="00FA410E"/>
    <w:rsid w:val="00FA5816"/>
    <w:rsid w:val="00FA7DB9"/>
    <w:rsid w:val="00FB33D1"/>
    <w:rsid w:val="00FB6513"/>
    <w:rsid w:val="00FC235A"/>
    <w:rsid w:val="00FC25D0"/>
    <w:rsid w:val="00FC7F16"/>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6</cp:revision>
  <cp:lastPrinted>2013-03-29T15:03:00Z</cp:lastPrinted>
  <dcterms:created xsi:type="dcterms:W3CDTF">2013-04-04T19:19:00Z</dcterms:created>
  <dcterms:modified xsi:type="dcterms:W3CDTF">2013-04-07T14:43:00Z</dcterms:modified>
</cp:coreProperties>
</file>